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6" w:rsidRPr="00B57653" w:rsidRDefault="00B57653" w:rsidP="00EB609B">
      <w:pPr>
        <w:spacing w:after="0"/>
        <w:rPr>
          <w:rFonts w:ascii="Courier" w:hAnsi="Courier"/>
          <w:b/>
        </w:rPr>
      </w:pPr>
      <w:r w:rsidRPr="00B57653">
        <w:rPr>
          <w:rFonts w:ascii="Courier" w:hAnsi="Courier"/>
          <w:b/>
        </w:rPr>
        <w:t>Suggerimenti per la confezione di un syllabus</w:t>
      </w:r>
    </w:p>
    <w:p w:rsidR="00B57653" w:rsidRPr="00B57653" w:rsidRDefault="00350E63" w:rsidP="00B5765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ab/>
        <w:t>Se</w:t>
      </w:r>
      <w:r w:rsidR="00B57653" w:rsidRPr="00B57653">
        <w:rPr>
          <w:rFonts w:ascii="Courier" w:hAnsi="Courier"/>
          <w:b/>
          <w:sz w:val="20"/>
        </w:rPr>
        <w:t xml:space="preserve"> si prepara</w:t>
      </w:r>
      <w:r>
        <w:rPr>
          <w:rFonts w:ascii="Courier" w:hAnsi="Courier"/>
          <w:b/>
          <w:sz w:val="20"/>
        </w:rPr>
        <w:t xml:space="preserve"> un buon syllabus</w:t>
      </w:r>
      <w:r w:rsidR="00B57653" w:rsidRPr="00B57653">
        <w:rPr>
          <w:rFonts w:ascii="Courier" w:hAnsi="Courier"/>
          <w:b/>
          <w:sz w:val="20"/>
        </w:rPr>
        <w:t xml:space="preserve"> in questa prima fase</w:t>
      </w:r>
      <w:r>
        <w:rPr>
          <w:rFonts w:ascii="Courier" w:hAnsi="Courier"/>
          <w:b/>
          <w:sz w:val="20"/>
        </w:rPr>
        <w:t xml:space="preserve">, si permette </w:t>
      </w:r>
      <w:r w:rsidR="00B57653" w:rsidRPr="00B57653">
        <w:rPr>
          <w:rFonts w:ascii="Courier" w:hAnsi="Courier"/>
          <w:b/>
          <w:sz w:val="20"/>
        </w:rPr>
        <w:t>un</w:t>
      </w:r>
      <w:r>
        <w:rPr>
          <w:rFonts w:ascii="Courier" w:hAnsi="Courier"/>
          <w:b/>
          <w:sz w:val="20"/>
        </w:rPr>
        <w:t>a</w:t>
      </w:r>
      <w:r w:rsidR="00B57653" w:rsidRPr="00B57653">
        <w:rPr>
          <w:rFonts w:ascii="Courier" w:hAnsi="Courier"/>
          <w:b/>
          <w:sz w:val="20"/>
        </w:rPr>
        <w:t xml:space="preserve"> buo</w:t>
      </w:r>
      <w:r>
        <w:rPr>
          <w:rFonts w:ascii="Courier" w:hAnsi="Courier"/>
          <w:b/>
          <w:sz w:val="20"/>
        </w:rPr>
        <w:t>na per il</w:t>
      </w:r>
      <w:r w:rsidR="00B57653" w:rsidRPr="00B57653">
        <w:rPr>
          <w:rFonts w:ascii="Courier" w:hAnsi="Courier"/>
          <w:b/>
          <w:sz w:val="20"/>
        </w:rPr>
        <w:t xml:space="preserve"> testo finale sia</w:t>
      </w:r>
      <w:r>
        <w:rPr>
          <w:rFonts w:ascii="Courier" w:hAnsi="Courier"/>
          <w:b/>
          <w:sz w:val="20"/>
        </w:rPr>
        <w:t>,</w:t>
      </w:r>
      <w:r w:rsidR="00B57653" w:rsidRPr="00B57653">
        <w:rPr>
          <w:rFonts w:ascii="Courier" w:hAnsi="Courier"/>
          <w:b/>
          <w:sz w:val="20"/>
        </w:rPr>
        <w:t xml:space="preserve"> nei contenuti</w:t>
      </w:r>
      <w:r>
        <w:rPr>
          <w:rFonts w:ascii="Courier" w:hAnsi="Courier"/>
          <w:b/>
          <w:sz w:val="20"/>
        </w:rPr>
        <w:t>,</w:t>
      </w:r>
      <w:r w:rsidR="00B57653" w:rsidRPr="00B57653">
        <w:rPr>
          <w:rFonts w:ascii="Courier" w:hAnsi="Courier"/>
          <w:b/>
          <w:sz w:val="20"/>
        </w:rPr>
        <w:t xml:space="preserve"> che nella forma</w:t>
      </w:r>
      <w:r>
        <w:rPr>
          <w:rFonts w:ascii="Courier" w:hAnsi="Courier"/>
          <w:b/>
          <w:sz w:val="20"/>
        </w:rPr>
        <w:t xml:space="preserve"> per una visione “at a glance”</w:t>
      </w:r>
    </w:p>
    <w:p w:rsidR="00B57653" w:rsidRPr="00B57653" w:rsidRDefault="00B57653" w:rsidP="00B57653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</w:p>
    <w:p w:rsidR="00350E63" w:rsidRDefault="00350E63" w:rsidP="00350E6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 xml:space="preserve">Esempio per il Syllabus da compilare prima della stesura del testo e prima dell’assegnazione dei compiti: </w:t>
      </w:r>
    </w:p>
    <w:p w:rsidR="00350E63" w:rsidRDefault="00350E63" w:rsidP="00350E6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>- Inviare solo i</w:t>
      </w:r>
      <w:r w:rsidRPr="007F13C9">
        <w:rPr>
          <w:rFonts w:ascii="Courier" w:hAnsi="Courier"/>
          <w:b/>
          <w:sz w:val="20"/>
        </w:rPr>
        <w:t xml:space="preserve"> </w:t>
      </w:r>
      <w:r>
        <w:rPr>
          <w:rFonts w:ascii="Courier" w:hAnsi="Courier"/>
          <w:b/>
          <w:sz w:val="20"/>
        </w:rPr>
        <w:t xml:space="preserve">punti a.ii. a.iii e b., solo i titoli al posto delle Xxxx, non il testo, ne i nomi ne le battire (sono affari interni). </w:t>
      </w:r>
    </w:p>
    <w:p w:rsidR="00350E63" w:rsidRDefault="00350E63" w:rsidP="00350E6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>- La deadline (era) il 2 Febbraio, si può spostare di qualche giono ancora</w:t>
      </w:r>
    </w:p>
    <w:p w:rsidR="00B57653" w:rsidRDefault="00B57653" w:rsidP="00B5765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</w:p>
    <w:p w:rsidR="00B57653" w:rsidRPr="00FB5CAB" w:rsidRDefault="00B57653" w:rsidP="00B57653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  <w:r w:rsidRPr="00FB5CAB">
        <w:rPr>
          <w:rFonts w:ascii="Courier" w:hAnsi="Courier" w:cs="Courier"/>
          <w:b/>
          <w:sz w:val="16"/>
        </w:rPr>
        <w:t xml:space="preserve">a. Introduzione </w:t>
      </w:r>
      <w:r w:rsidRPr="00FB5CAB">
        <w:rPr>
          <w:rFonts w:ascii="Courier" w:hAnsi="Courier" w:cs="Tahoma"/>
          <w:b/>
          <w:sz w:val="16"/>
          <w:szCs w:val="20"/>
          <w:lang w:eastAsia="it-IT"/>
        </w:rPr>
        <w:t>(facoltativa)</w:t>
      </w:r>
    </w:p>
    <w:p w:rsidR="00B57653" w:rsidRPr="004E5A57" w:rsidRDefault="00B57653" w:rsidP="00B57653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4E5A57">
        <w:rPr>
          <w:rFonts w:ascii="Courier" w:hAnsi="Courier" w:cs="Courier"/>
          <w:color w:val="000000" w:themeColor="text1"/>
          <w:sz w:val="16"/>
        </w:rPr>
        <w:tab/>
        <w:t xml:space="preserve">i. </w:t>
      </w:r>
      <w:r w:rsidRPr="004E5A57">
        <w:rPr>
          <w:rFonts w:ascii="Courier" w:hAnsi="Courier"/>
          <w:color w:val="000000" w:themeColor="text1"/>
          <w:sz w:val="16"/>
        </w:rPr>
        <w:t>Premesse concettuali e/o storiche</w:t>
      </w:r>
      <w:r>
        <w:rPr>
          <w:rFonts w:ascii="Courier" w:hAnsi="Courier"/>
          <w:color w:val="000000" w:themeColor="text1"/>
          <w:sz w:val="16"/>
        </w:rPr>
        <w:t xml:space="preserve"> (facoltativa)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7F13C9">
        <w:rPr>
          <w:rFonts w:ascii="Courier" w:hAnsi="Courier" w:cs="Courier"/>
          <w:b/>
          <w:color w:val="000000" w:themeColor="text1"/>
          <w:sz w:val="16"/>
        </w:rPr>
        <w:tab/>
        <w:t xml:space="preserve">ii. Definizioni (vedi </w:t>
      </w:r>
      <w:r>
        <w:rPr>
          <w:rFonts w:ascii="Courier" w:hAnsi="Courier" w:cs="Courier"/>
          <w:b/>
          <w:color w:val="000000" w:themeColor="text1"/>
          <w:sz w:val="16"/>
        </w:rPr>
        <w:t xml:space="preserve">note </w:t>
      </w:r>
      <w:r w:rsidRPr="007F13C9">
        <w:rPr>
          <w:rFonts w:ascii="Courier" w:hAnsi="Courier" w:cs="Courier"/>
          <w:b/>
          <w:color w:val="000000" w:themeColor="text1"/>
          <w:sz w:val="16"/>
        </w:rPr>
        <w:t>punto A)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7F13C9">
        <w:rPr>
          <w:rFonts w:ascii="Courier" w:hAnsi="Courier" w:cs="Courier"/>
          <w:color w:val="000000" w:themeColor="text1"/>
          <w:sz w:val="16"/>
        </w:rPr>
        <w:t>1. XXXX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/>
          <w:color w:val="000000" w:themeColor="text1"/>
          <w:sz w:val="16"/>
        </w:rPr>
      </w:pPr>
      <w:r w:rsidRPr="007F13C9">
        <w:rPr>
          <w:rFonts w:ascii="Courier" w:hAnsi="Courier"/>
          <w:color w:val="000000" w:themeColor="text1"/>
          <w:sz w:val="16"/>
        </w:rPr>
        <w:t>2. XXXX</w:t>
      </w:r>
    </w:p>
    <w:p w:rsidR="00B57653" w:rsidRPr="004E5A57" w:rsidRDefault="00B57653" w:rsidP="00B5765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ab/>
        <w:t xml:space="preserve">iii. Quesiti </w:t>
      </w:r>
      <w:r>
        <w:rPr>
          <w:rFonts w:ascii="Courier" w:hAnsi="Courier" w:cs="Courier"/>
          <w:b/>
          <w:color w:val="000000" w:themeColor="text1"/>
          <w:sz w:val="16"/>
        </w:rPr>
        <w:t>(vedi note punto B)</w:t>
      </w:r>
      <w:r w:rsidRPr="004E5A57">
        <w:rPr>
          <w:rFonts w:ascii="Courier" w:hAnsi="Courier" w:cs="Courier"/>
          <w:b/>
          <w:color w:val="000000" w:themeColor="text1"/>
          <w:sz w:val="16"/>
        </w:rPr>
        <w:t xml:space="preserve"> 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7F13C9">
        <w:rPr>
          <w:rFonts w:ascii="Courier" w:hAnsi="Courier" w:cs="Courier"/>
          <w:color w:val="000000" w:themeColor="text1"/>
          <w:sz w:val="16"/>
        </w:rPr>
        <w:t>1. XXXX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/>
          <w:color w:val="000000" w:themeColor="text1"/>
          <w:sz w:val="16"/>
        </w:rPr>
      </w:pPr>
      <w:r w:rsidRPr="007F13C9">
        <w:rPr>
          <w:rFonts w:ascii="Courier" w:hAnsi="Courier"/>
          <w:color w:val="000000" w:themeColor="text1"/>
          <w:sz w:val="16"/>
        </w:rPr>
        <w:t>2. XXXX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/>
          <w:color w:val="000000" w:themeColor="text1"/>
          <w:sz w:val="16"/>
        </w:rPr>
      </w:pPr>
      <w:r w:rsidRPr="007F13C9">
        <w:rPr>
          <w:rFonts w:ascii="Courier" w:hAnsi="Courier"/>
          <w:color w:val="000000" w:themeColor="text1"/>
          <w:sz w:val="16"/>
        </w:rPr>
        <w:t>3. XXXX</w:t>
      </w:r>
    </w:p>
    <w:p w:rsidR="00B57653" w:rsidRDefault="00B57653" w:rsidP="00B5765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color w:val="000000" w:themeColor="text1"/>
          <w:sz w:val="16"/>
        </w:rPr>
      </w:pPr>
    </w:p>
    <w:p w:rsidR="00B57653" w:rsidRPr="004E5A57" w:rsidRDefault="00B57653" w:rsidP="00B5765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 xml:space="preserve">b. Stato dell’arte </w:t>
      </w:r>
      <w:r>
        <w:rPr>
          <w:rFonts w:ascii="Courier" w:hAnsi="Courier" w:cs="Courier"/>
          <w:b/>
          <w:color w:val="000000" w:themeColor="text1"/>
          <w:sz w:val="16"/>
        </w:rPr>
        <w:t>o Sintesi Narrativa strutturata (vedi note punto C)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7F13C9">
        <w:rPr>
          <w:rFonts w:ascii="Courier" w:hAnsi="Courier" w:cs="Courier"/>
          <w:color w:val="000000" w:themeColor="text1"/>
          <w:sz w:val="16"/>
        </w:rPr>
        <w:tab/>
        <w:t>i. XXXX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7F13C9">
        <w:rPr>
          <w:rFonts w:ascii="Courier" w:hAnsi="Courier" w:cs="Courier"/>
          <w:color w:val="000000" w:themeColor="text1"/>
          <w:sz w:val="16"/>
        </w:rPr>
        <w:t>1. 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7F13C9">
        <w:rPr>
          <w:rFonts w:ascii="Courier" w:hAnsi="Courier" w:cs="Courier"/>
          <w:color w:val="000000" w:themeColor="text1"/>
          <w:sz w:val="16"/>
        </w:rPr>
        <w:t>2. 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/>
          <w:color w:val="000000" w:themeColor="text1"/>
          <w:sz w:val="16"/>
        </w:rPr>
      </w:pPr>
      <w:r w:rsidRPr="007F13C9">
        <w:rPr>
          <w:rFonts w:ascii="Courier" w:hAnsi="Courier"/>
          <w:color w:val="000000" w:themeColor="text1"/>
          <w:sz w:val="16"/>
        </w:rPr>
        <w:tab/>
        <w:t>ii.</w:t>
      </w:r>
      <w:r>
        <w:rPr>
          <w:rFonts w:ascii="Courier" w:hAnsi="Courier"/>
          <w:color w:val="000000" w:themeColor="text1"/>
          <w:sz w:val="16"/>
        </w:rPr>
        <w:t xml:space="preserve"> Xxxx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7F13C9">
        <w:rPr>
          <w:rFonts w:ascii="Courier" w:hAnsi="Courier" w:cs="Courier"/>
          <w:color w:val="000000" w:themeColor="text1"/>
          <w:sz w:val="16"/>
        </w:rPr>
        <w:t>1. XXX</w:t>
      </w:r>
    </w:p>
    <w:p w:rsidR="00B57653" w:rsidRPr="007F13C9" w:rsidRDefault="00B57653" w:rsidP="00B57653">
      <w:pPr>
        <w:tabs>
          <w:tab w:val="left" w:pos="567"/>
        </w:tabs>
        <w:spacing w:after="0"/>
        <w:rPr>
          <w:rFonts w:ascii="Courier" w:hAnsi="Courier"/>
          <w:color w:val="000000" w:themeColor="text1"/>
          <w:sz w:val="16"/>
        </w:rPr>
      </w:pPr>
      <w:r w:rsidRPr="007F13C9">
        <w:rPr>
          <w:rFonts w:ascii="Courier" w:hAnsi="Courier"/>
          <w:color w:val="000000" w:themeColor="text1"/>
          <w:sz w:val="16"/>
        </w:rPr>
        <w:t>2. XXX</w:t>
      </w:r>
    </w:p>
    <w:p w:rsidR="00B57653" w:rsidRDefault="00B57653" w:rsidP="00B57653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</w:p>
    <w:p w:rsidR="00B57653" w:rsidRPr="00FB5CAB" w:rsidRDefault="00B57653" w:rsidP="00B57653">
      <w:pPr>
        <w:spacing w:after="0"/>
        <w:rPr>
          <w:rFonts w:ascii="Courier" w:hAnsi="Courier"/>
          <w:b/>
          <w:sz w:val="20"/>
        </w:rPr>
      </w:pPr>
      <w:r w:rsidRPr="00FB5CAB">
        <w:rPr>
          <w:rFonts w:ascii="Courier" w:hAnsi="Courier"/>
          <w:b/>
          <w:sz w:val="20"/>
        </w:rPr>
        <w:t>Note esplicative</w:t>
      </w:r>
    </w:p>
    <w:p w:rsidR="00B57653" w:rsidRPr="0012659B" w:rsidRDefault="00B57653" w:rsidP="00B57653">
      <w:pPr>
        <w:spacing w:after="0"/>
        <w:rPr>
          <w:rFonts w:ascii="Courier" w:hAnsi="Courier"/>
          <w:sz w:val="16"/>
        </w:rPr>
      </w:pPr>
      <w:r w:rsidRPr="0012659B">
        <w:rPr>
          <w:rFonts w:ascii="Courier" w:hAnsi="Courier"/>
          <w:sz w:val="16"/>
        </w:rPr>
        <w:t xml:space="preserve">A. Le </w:t>
      </w:r>
      <w:r w:rsidRPr="0012659B">
        <w:rPr>
          <w:rFonts w:ascii="Courier" w:hAnsi="Courier"/>
          <w:b/>
          <w:sz w:val="16"/>
        </w:rPr>
        <w:t>Definizioni</w:t>
      </w:r>
      <w:r w:rsidRPr="0012659B">
        <w:rPr>
          <w:rFonts w:ascii="Courier" w:hAnsi="Courier"/>
          <w:sz w:val="16"/>
        </w:rPr>
        <w:t xml:space="preserve"> riguardano termini, concetti e affermazioni che si riferiscono al titolo dell’argomento e ai contenuti dello Stato dell’Arte</w:t>
      </w:r>
    </w:p>
    <w:p w:rsidR="00B57653" w:rsidRDefault="00B57653" w:rsidP="00B57653">
      <w:pPr>
        <w:spacing w:after="0"/>
        <w:rPr>
          <w:rFonts w:ascii="Courier" w:hAnsi="Courier"/>
          <w:sz w:val="16"/>
        </w:rPr>
      </w:pPr>
    </w:p>
    <w:p w:rsidR="00B57653" w:rsidRPr="0012659B" w:rsidRDefault="00B57653" w:rsidP="00B57653">
      <w:pPr>
        <w:spacing w:after="0"/>
        <w:rPr>
          <w:rFonts w:ascii="Courier" w:hAnsi="Courier"/>
          <w:sz w:val="16"/>
        </w:rPr>
      </w:pPr>
      <w:r w:rsidRPr="0012659B">
        <w:rPr>
          <w:rFonts w:ascii="Courier" w:hAnsi="Courier"/>
          <w:sz w:val="16"/>
        </w:rPr>
        <w:t xml:space="preserve">B. I </w:t>
      </w:r>
      <w:r w:rsidRPr="0012659B">
        <w:rPr>
          <w:rFonts w:ascii="Courier" w:hAnsi="Courier"/>
          <w:b/>
          <w:sz w:val="16"/>
        </w:rPr>
        <w:t>Quesiti</w:t>
      </w:r>
      <w:r w:rsidRPr="0012659B">
        <w:rPr>
          <w:rFonts w:ascii="Courier" w:hAnsi="Courier"/>
          <w:sz w:val="16"/>
        </w:rPr>
        <w:t xml:space="preserve"> ddevono avere una specificità e servono per circoscrivere la vastità dell’argomento se questo è caratterizzato da una grande estensione come l’Anoressia, la Bulimia, gli EDNOS, l’Obesità, ecc. I quesiti possono essere:</w:t>
      </w:r>
    </w:p>
    <w:p w:rsidR="00B57653" w:rsidRPr="0012659B" w:rsidRDefault="00B57653" w:rsidP="00B57653">
      <w:pPr>
        <w:tabs>
          <w:tab w:val="left" w:pos="426"/>
        </w:tabs>
        <w:spacing w:after="0"/>
        <w:rPr>
          <w:rFonts w:ascii="Courier" w:hAnsi="Courier"/>
          <w:sz w:val="16"/>
        </w:rPr>
      </w:pPr>
      <w:r w:rsidRPr="0012659B">
        <w:rPr>
          <w:rFonts w:ascii="Courier" w:hAnsi="Courier"/>
          <w:sz w:val="16"/>
        </w:rPr>
        <w:tab/>
        <w:t>- modificati in itinere e rielaborati quando e quanto si vuole</w:t>
      </w:r>
    </w:p>
    <w:p w:rsidR="00B57653" w:rsidRPr="0012659B" w:rsidRDefault="00B57653" w:rsidP="00B57653">
      <w:pPr>
        <w:tabs>
          <w:tab w:val="left" w:pos="426"/>
        </w:tabs>
        <w:spacing w:after="0"/>
        <w:rPr>
          <w:rFonts w:ascii="Courier" w:hAnsi="Courier"/>
          <w:sz w:val="16"/>
        </w:rPr>
      </w:pPr>
      <w:r w:rsidRPr="0012659B">
        <w:rPr>
          <w:rFonts w:ascii="Courier" w:hAnsi="Courier"/>
          <w:sz w:val="16"/>
        </w:rPr>
        <w:tab/>
        <w:t xml:space="preserve">- numerosi quanto si vuole in relazione a scelte specifiche che riguardano soprattutto le raccomandazioni che si possono argomentare </w:t>
      </w:r>
    </w:p>
    <w:p w:rsidR="00B57653" w:rsidRPr="0012659B" w:rsidRDefault="00B57653" w:rsidP="00B57653">
      <w:pPr>
        <w:tabs>
          <w:tab w:val="left" w:pos="426"/>
        </w:tabs>
        <w:spacing w:after="0"/>
        <w:rPr>
          <w:rFonts w:ascii="Courier" w:hAnsi="Courier"/>
          <w:sz w:val="16"/>
        </w:rPr>
      </w:pPr>
      <w:r w:rsidRPr="0012659B">
        <w:rPr>
          <w:rFonts w:ascii="Courier" w:hAnsi="Courier"/>
          <w:sz w:val="16"/>
        </w:rPr>
        <w:tab/>
        <w:t>- riformulati dai singoli gruppi di lavoro anche e specialmente alla fine del processo di scrittura se lo stato dell’arte ne permette la formulazione</w:t>
      </w:r>
    </w:p>
    <w:p w:rsidR="00B57653" w:rsidRPr="0012659B" w:rsidRDefault="00B57653" w:rsidP="00B57653">
      <w:pPr>
        <w:tabs>
          <w:tab w:val="left" w:pos="426"/>
        </w:tabs>
        <w:spacing w:after="0"/>
        <w:rPr>
          <w:rFonts w:ascii="Courier" w:hAnsi="Courier"/>
          <w:sz w:val="16"/>
        </w:rPr>
      </w:pPr>
      <w:r w:rsidRPr="0012659B">
        <w:rPr>
          <w:rFonts w:ascii="Courier" w:hAnsi="Courier"/>
          <w:sz w:val="16"/>
        </w:rPr>
        <w:tab/>
        <w:t>- soprattutto non devono essere riproduzioni o ripetizioni del titolo</w:t>
      </w:r>
    </w:p>
    <w:p w:rsidR="00B57653" w:rsidRDefault="00B57653" w:rsidP="00B57653">
      <w:pPr>
        <w:spacing w:after="0"/>
        <w:rPr>
          <w:rFonts w:ascii="Courier" w:hAnsi="Courier"/>
          <w:sz w:val="16"/>
        </w:rPr>
      </w:pPr>
    </w:p>
    <w:p w:rsidR="00B57653" w:rsidRPr="0012659B" w:rsidRDefault="00B57653" w:rsidP="00B57653">
      <w:pPr>
        <w:spacing w:after="0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C</w:t>
      </w:r>
      <w:r w:rsidRPr="0012659B">
        <w:rPr>
          <w:rFonts w:ascii="Courier" w:hAnsi="Courier"/>
          <w:sz w:val="16"/>
        </w:rPr>
        <w:t xml:space="preserve">. I </w:t>
      </w:r>
      <w:r w:rsidRPr="0012659B">
        <w:rPr>
          <w:rFonts w:ascii="Courier" w:hAnsi="Courier"/>
          <w:b/>
          <w:sz w:val="16"/>
        </w:rPr>
        <w:t>capitoli</w:t>
      </w:r>
      <w:r w:rsidRPr="0012659B">
        <w:rPr>
          <w:rFonts w:ascii="Courier" w:hAnsi="Courier"/>
          <w:sz w:val="16"/>
        </w:rPr>
        <w:t xml:space="preserve"> e i </w:t>
      </w:r>
      <w:r w:rsidRPr="0012659B">
        <w:rPr>
          <w:rFonts w:ascii="Courier" w:hAnsi="Courier"/>
          <w:b/>
          <w:sz w:val="16"/>
        </w:rPr>
        <w:t>sottocapitoli</w:t>
      </w:r>
      <w:r w:rsidRPr="0012659B">
        <w:rPr>
          <w:rFonts w:ascii="Courier" w:hAnsi="Courier"/>
          <w:sz w:val="16"/>
        </w:rPr>
        <w:t xml:space="preserve"> o </w:t>
      </w:r>
      <w:r w:rsidRPr="0012659B">
        <w:rPr>
          <w:rFonts w:ascii="Courier" w:hAnsi="Courier"/>
          <w:b/>
          <w:sz w:val="16"/>
        </w:rPr>
        <w:t>paragrafi</w:t>
      </w:r>
      <w:r w:rsidRPr="0012659B">
        <w:rPr>
          <w:rFonts w:ascii="Courier" w:hAnsi="Courier"/>
          <w:sz w:val="16"/>
        </w:rPr>
        <w:t xml:space="preserve"> dello Stato dell’arte devono essere enunciati solo per dare le conoscenze della letteratura, non devono essere domande (altrimenti sono quesiti), ne temi di discussione e tantomeno parafrasare raccomandazioni, ecc</w:t>
      </w:r>
    </w:p>
    <w:p w:rsidR="00B57653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</w:p>
    <w:p w:rsidR="00B57653" w:rsidRPr="00A46335" w:rsidRDefault="00B57653" w:rsidP="00B57653">
      <w:pPr>
        <w:spacing w:after="0"/>
        <w:rPr>
          <w:rFonts w:ascii="Courier" w:hAnsi="Courier"/>
          <w:b/>
          <w:color w:val="000000" w:themeColor="text1"/>
          <w:sz w:val="20"/>
        </w:rPr>
      </w:pPr>
      <w:r w:rsidRPr="00A46335">
        <w:rPr>
          <w:rFonts w:ascii="Courier" w:hAnsi="Courier"/>
          <w:b/>
          <w:color w:val="000000" w:themeColor="text1"/>
          <w:sz w:val="20"/>
        </w:rPr>
        <w:t>Norme editing</w:t>
      </w:r>
    </w:p>
    <w:p w:rsidR="00B57653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 w:rsidRPr="00A46335">
        <w:rPr>
          <w:rFonts w:ascii="Courier" w:hAnsi="Courier"/>
          <w:b/>
          <w:color w:val="000000" w:themeColor="text1"/>
        </w:rPr>
        <w:t xml:space="preserve">NB. </w:t>
      </w:r>
      <w:r>
        <w:rPr>
          <w:rFonts w:ascii="Courier" w:hAnsi="Courier"/>
          <w:b/>
          <w:color w:val="000000" w:themeColor="text1"/>
          <w:sz w:val="16"/>
        </w:rPr>
        <w:t>Se non sono rispettate le seguenti norme editoriali il file verrà rimandato al mittente perchè il lavoro di pulizia della formattazione personale richiede moltissimo tempo e si verificano incresciosi guai informatici (ore di lavoro per togliere istruzioni occulte)</w:t>
      </w:r>
    </w:p>
    <w:p w:rsidR="00B57653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 w:rsidRPr="0012659B">
        <w:rPr>
          <w:rFonts w:ascii="Courier" w:hAnsi="Courier"/>
          <w:b/>
          <w:color w:val="000000" w:themeColor="text1"/>
          <w:sz w:val="16"/>
        </w:rPr>
        <w:t>---------------------------</w:t>
      </w: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 w:rsidRPr="0012659B">
        <w:rPr>
          <w:rFonts w:ascii="Courier" w:hAnsi="Courier"/>
          <w:b/>
          <w:color w:val="000000" w:themeColor="text1"/>
          <w:sz w:val="16"/>
        </w:rPr>
        <w:t>Word: 2004 – 2008 - NO 2011</w:t>
      </w: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 w:rsidRPr="0012659B">
        <w:rPr>
          <w:rFonts w:ascii="Courier" w:hAnsi="Courier"/>
          <w:b/>
          <w:color w:val="000000" w:themeColor="text1"/>
          <w:sz w:val="16"/>
        </w:rPr>
        <w:t>---------------------------</w:t>
      </w: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>
        <w:rPr>
          <w:rFonts w:ascii="Courier" w:hAnsi="Courier"/>
          <w:b/>
          <w:color w:val="000000" w:themeColor="text1"/>
          <w:sz w:val="16"/>
        </w:rPr>
        <w:t>Courier 8 possibilmente non usare il Courier New che si legge male</w:t>
      </w: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 w:rsidRPr="0012659B">
        <w:rPr>
          <w:rFonts w:ascii="Courier" w:hAnsi="Courier"/>
          <w:b/>
          <w:color w:val="000000" w:themeColor="text1"/>
          <w:sz w:val="16"/>
        </w:rPr>
        <w:t>---------------------------</w:t>
      </w: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  <w:u w:val="single"/>
        </w:rPr>
      </w:pPr>
      <w:r w:rsidRPr="0012659B">
        <w:rPr>
          <w:rFonts w:ascii="Courier" w:hAnsi="Courier"/>
          <w:b/>
          <w:color w:val="000000" w:themeColor="text1"/>
          <w:sz w:val="16"/>
          <w:u w:val="single"/>
        </w:rPr>
        <w:t xml:space="preserve">NON usare: </w:t>
      </w:r>
      <w:r w:rsidRPr="0012659B">
        <w:rPr>
          <w:rFonts w:ascii="Courier" w:hAnsi="Courier"/>
          <w:b/>
          <w:color w:val="000000" w:themeColor="text1"/>
          <w:sz w:val="16"/>
        </w:rPr>
        <w:t>formattazioni speciali ne elenchi puntati o numerati automatici</w:t>
      </w: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 w:rsidRPr="0012659B">
        <w:rPr>
          <w:rFonts w:ascii="Courier" w:hAnsi="Courier"/>
          <w:b/>
          <w:color w:val="000000" w:themeColor="text1"/>
          <w:sz w:val="16"/>
          <w:u w:val="single"/>
        </w:rPr>
        <w:t xml:space="preserve">NON usare: </w:t>
      </w:r>
      <w:r w:rsidRPr="0012659B">
        <w:rPr>
          <w:rFonts w:ascii="Courier" w:hAnsi="Courier"/>
          <w:b/>
          <w:color w:val="000000" w:themeColor="text1"/>
          <w:sz w:val="16"/>
        </w:rPr>
        <w:t>note a piè di pagina</w:t>
      </w:r>
    </w:p>
    <w:p w:rsidR="00B57653" w:rsidRPr="0012659B" w:rsidRDefault="00B57653" w:rsidP="00B57653">
      <w:pPr>
        <w:spacing w:after="0"/>
        <w:rPr>
          <w:rFonts w:ascii="Courier" w:hAnsi="Courier"/>
          <w:b/>
          <w:color w:val="000000" w:themeColor="text1"/>
          <w:sz w:val="16"/>
        </w:rPr>
      </w:pPr>
      <w:r w:rsidRPr="0012659B">
        <w:rPr>
          <w:rFonts w:ascii="Courier" w:hAnsi="Courier"/>
          <w:b/>
          <w:color w:val="000000" w:themeColor="text1"/>
          <w:sz w:val="16"/>
          <w:u w:val="single"/>
        </w:rPr>
        <w:t xml:space="preserve">NON usare: </w:t>
      </w:r>
      <w:r w:rsidRPr="0012659B">
        <w:rPr>
          <w:rFonts w:ascii="Courier" w:hAnsi="Courier"/>
          <w:b/>
          <w:color w:val="000000" w:themeColor="text1"/>
          <w:sz w:val="16"/>
        </w:rPr>
        <w:t xml:space="preserve">parole o frasi in maiuscolo, ne grassetti, sottolineature, corsivi ma solo virgolette per evidenziare porsioni di testo </w:t>
      </w:r>
    </w:p>
    <w:p w:rsidR="00B57653" w:rsidRDefault="00B57653" w:rsidP="00B57653">
      <w:pPr>
        <w:spacing w:after="0"/>
        <w:rPr>
          <w:rFonts w:ascii="Courier" w:hAnsi="Courier"/>
          <w:b/>
          <w:sz w:val="16"/>
        </w:rPr>
      </w:pPr>
      <w:r w:rsidRPr="0012659B">
        <w:rPr>
          <w:rFonts w:ascii="Courier" w:hAnsi="Courier"/>
          <w:b/>
          <w:sz w:val="16"/>
        </w:rPr>
        <w:t>========================</w:t>
      </w: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</w:rPr>
      </w:pP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</w:rPr>
      </w:pP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</w:rPr>
      </w:pP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</w:rPr>
      </w:pP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</w:rPr>
      </w:pPr>
    </w:p>
    <w:p w:rsidR="00216F1F" w:rsidRPr="00EB609B" w:rsidRDefault="004E5A57" w:rsidP="00AE4BEC">
      <w:pPr>
        <w:tabs>
          <w:tab w:val="left" w:pos="567"/>
        </w:tabs>
        <w:spacing w:after="0"/>
        <w:rPr>
          <w:rFonts w:ascii="Courier" w:hAnsi="Courier"/>
          <w:b/>
        </w:rPr>
      </w:pPr>
      <w:r>
        <w:rPr>
          <w:rFonts w:ascii="Courier" w:hAnsi="Courier"/>
          <w:b/>
        </w:rPr>
        <w:t>Esempio per il Testo Finale</w:t>
      </w:r>
    </w:p>
    <w:p w:rsidR="00EB609B" w:rsidRPr="00EB609B" w:rsidRDefault="00EB609B" w:rsidP="00AE4BEC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</w:p>
    <w:p w:rsidR="00EB609B" w:rsidRPr="00EB609B" w:rsidRDefault="00EB609B" w:rsidP="00AE4BEC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  <w:r w:rsidRPr="00EB609B">
        <w:rPr>
          <w:rFonts w:ascii="Courier" w:hAnsi="Courier" w:cs="Courier"/>
          <w:b/>
          <w:sz w:val="16"/>
        </w:rPr>
        <w:t xml:space="preserve">a. Introduzione 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(4000-6000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4E5A57" w:rsidRDefault="007B41DD" w:rsidP="00AE4BEC">
      <w:pPr>
        <w:tabs>
          <w:tab w:val="left" w:pos="567"/>
        </w:tabs>
        <w:spacing w:after="0"/>
        <w:rPr>
          <w:rFonts w:ascii="Courier" w:hAnsi="Courier" w:cs="Courier"/>
          <w:color w:val="000000" w:themeColor="text1"/>
          <w:sz w:val="16"/>
        </w:rPr>
      </w:pPr>
      <w:r w:rsidRPr="004E5A57">
        <w:rPr>
          <w:rFonts w:ascii="Courier" w:hAnsi="Courier" w:cs="Courier"/>
          <w:color w:val="000000" w:themeColor="text1"/>
          <w:sz w:val="16"/>
        </w:rPr>
        <w:tab/>
      </w:r>
      <w:r w:rsidR="00EB609B" w:rsidRPr="004E5A57">
        <w:rPr>
          <w:rFonts w:ascii="Courier" w:hAnsi="Courier" w:cs="Courier"/>
          <w:color w:val="000000" w:themeColor="text1"/>
          <w:sz w:val="16"/>
        </w:rPr>
        <w:t xml:space="preserve">i. </w:t>
      </w:r>
      <w:r w:rsidR="00EB609B" w:rsidRPr="004E5A57">
        <w:rPr>
          <w:rFonts w:ascii="Courier" w:hAnsi="Courier"/>
          <w:color w:val="000000" w:themeColor="text1"/>
          <w:sz w:val="16"/>
        </w:rPr>
        <w:t>Premesse concettuali e/o storiche</w:t>
      </w:r>
    </w:p>
    <w:p w:rsidR="00EB609B" w:rsidRPr="004E5A57" w:rsidRDefault="007B41DD" w:rsidP="00AE4BEC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color w:val="000000" w:themeColor="text1"/>
          <w:sz w:val="16"/>
        </w:rPr>
        <w:tab/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>ii. Definizioni di concetti o di affermazioni di cui si occupa l’argomento trattato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>1.</w:t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 xml:space="preserve"> XXXX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/>
          <w:b/>
          <w:color w:val="000000" w:themeColor="text1"/>
          <w:sz w:val="16"/>
        </w:rPr>
      </w:pPr>
      <w:r w:rsidRPr="004E5A57">
        <w:rPr>
          <w:rFonts w:ascii="Courier" w:hAnsi="Courier"/>
          <w:b/>
          <w:color w:val="000000" w:themeColor="text1"/>
          <w:sz w:val="16"/>
        </w:rPr>
        <w:t>2.</w:t>
      </w:r>
      <w:r w:rsidR="00EB609B" w:rsidRPr="004E5A57">
        <w:rPr>
          <w:rFonts w:ascii="Courier" w:hAnsi="Courier"/>
          <w:b/>
          <w:color w:val="000000" w:themeColor="text1"/>
          <w:sz w:val="16"/>
        </w:rPr>
        <w:t xml:space="preserve"> XXXX</w:t>
      </w:r>
    </w:p>
    <w:p w:rsidR="00EB609B" w:rsidRPr="004E5A57" w:rsidRDefault="007B41DD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ab/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 xml:space="preserve">iii. Quesiti per alcuni argomenti numerosi quesiti possono essere desunti dalle analisi di revisioni sistematiche di cui sono forniti titoli abstract nel file ESPANSIONI.6 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>1.</w:t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 xml:space="preserve"> XXXX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/>
          <w:b/>
          <w:color w:val="000000" w:themeColor="text1"/>
          <w:sz w:val="16"/>
        </w:rPr>
      </w:pPr>
      <w:r w:rsidRPr="004E5A57">
        <w:rPr>
          <w:rFonts w:ascii="Courier" w:hAnsi="Courier"/>
          <w:b/>
          <w:color w:val="000000" w:themeColor="text1"/>
          <w:sz w:val="16"/>
        </w:rPr>
        <w:t>2.</w:t>
      </w:r>
      <w:r w:rsidR="00EB609B" w:rsidRPr="004E5A57">
        <w:rPr>
          <w:rFonts w:ascii="Courier" w:hAnsi="Courier"/>
          <w:b/>
          <w:color w:val="000000" w:themeColor="text1"/>
          <w:sz w:val="16"/>
        </w:rPr>
        <w:t xml:space="preserve"> XXXX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/>
          <w:b/>
          <w:color w:val="000000" w:themeColor="text1"/>
          <w:sz w:val="16"/>
        </w:rPr>
      </w:pPr>
      <w:r w:rsidRPr="004E5A57">
        <w:rPr>
          <w:rFonts w:ascii="Courier" w:hAnsi="Courier"/>
          <w:b/>
          <w:color w:val="000000" w:themeColor="text1"/>
          <w:sz w:val="16"/>
        </w:rPr>
        <w:t>3.</w:t>
      </w:r>
      <w:r w:rsidR="00EB609B" w:rsidRPr="004E5A57">
        <w:rPr>
          <w:rFonts w:ascii="Courier" w:hAnsi="Courier"/>
          <w:b/>
          <w:color w:val="000000" w:themeColor="text1"/>
          <w:sz w:val="16"/>
        </w:rPr>
        <w:t xml:space="preserve"> XXXX</w:t>
      </w:r>
    </w:p>
    <w:p w:rsidR="00EB609B" w:rsidRPr="004E5A57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 xml:space="preserve">b. Stato dell’arte o Sintesi Narrativa strutturata </w:t>
      </w:r>
      <w:r w:rsidRPr="004E5A57">
        <w:rPr>
          <w:rFonts w:ascii="Courier" w:hAnsi="Courier" w:cs="Tahoma"/>
          <w:b/>
          <w:color w:val="000000" w:themeColor="text1"/>
          <w:sz w:val="16"/>
          <w:szCs w:val="20"/>
          <w:lang w:eastAsia="it-IT"/>
        </w:rPr>
        <w:t>(8000-12.000 caratteri)</w:t>
      </w:r>
    </w:p>
    <w:p w:rsidR="00EB609B" w:rsidRPr="004E5A57" w:rsidRDefault="007B41DD" w:rsidP="00AE4BEC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ab/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>i. XXXX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>1.</w:t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 xml:space="preserve"> XXX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>2.</w:t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 xml:space="preserve"> XXX</w:t>
      </w:r>
    </w:p>
    <w:p w:rsidR="00EB609B" w:rsidRPr="004E5A57" w:rsidRDefault="007B41DD" w:rsidP="00AE4BEC">
      <w:pPr>
        <w:tabs>
          <w:tab w:val="left" w:pos="567"/>
        </w:tabs>
        <w:spacing w:after="0"/>
        <w:rPr>
          <w:rFonts w:ascii="Courier" w:hAnsi="Courier"/>
          <w:b/>
          <w:color w:val="000000" w:themeColor="text1"/>
          <w:sz w:val="16"/>
        </w:rPr>
      </w:pPr>
      <w:r w:rsidRPr="004E5A57">
        <w:rPr>
          <w:rFonts w:ascii="Courier" w:hAnsi="Courier"/>
          <w:b/>
          <w:color w:val="000000" w:themeColor="text1"/>
          <w:sz w:val="16"/>
        </w:rPr>
        <w:tab/>
      </w:r>
      <w:r w:rsidR="00EB609B" w:rsidRPr="004E5A57">
        <w:rPr>
          <w:rFonts w:ascii="Courier" w:hAnsi="Courier"/>
          <w:b/>
          <w:color w:val="000000" w:themeColor="text1"/>
          <w:sz w:val="16"/>
        </w:rPr>
        <w:t>ii.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 w:cs="Courier"/>
          <w:b/>
          <w:color w:val="000000" w:themeColor="text1"/>
          <w:sz w:val="16"/>
        </w:rPr>
      </w:pPr>
      <w:r w:rsidRPr="004E5A57">
        <w:rPr>
          <w:rFonts w:ascii="Courier" w:hAnsi="Courier" w:cs="Courier"/>
          <w:b/>
          <w:color w:val="000000" w:themeColor="text1"/>
          <w:sz w:val="16"/>
        </w:rPr>
        <w:t>1.</w:t>
      </w:r>
      <w:r w:rsidR="00EB609B" w:rsidRPr="004E5A57">
        <w:rPr>
          <w:rFonts w:ascii="Courier" w:hAnsi="Courier" w:cs="Courier"/>
          <w:b/>
          <w:color w:val="000000" w:themeColor="text1"/>
          <w:sz w:val="16"/>
        </w:rPr>
        <w:t xml:space="preserve"> XXX</w:t>
      </w:r>
    </w:p>
    <w:p w:rsidR="00EB609B" w:rsidRPr="004E5A57" w:rsidRDefault="00AE4BEC" w:rsidP="00AE4BEC">
      <w:pPr>
        <w:tabs>
          <w:tab w:val="left" w:pos="567"/>
        </w:tabs>
        <w:spacing w:after="0"/>
        <w:rPr>
          <w:rFonts w:ascii="Courier" w:hAnsi="Courier"/>
          <w:b/>
          <w:color w:val="000000" w:themeColor="text1"/>
          <w:sz w:val="16"/>
        </w:rPr>
      </w:pPr>
      <w:r w:rsidRPr="004E5A57">
        <w:rPr>
          <w:rFonts w:ascii="Courier" w:hAnsi="Courier"/>
          <w:b/>
          <w:color w:val="000000" w:themeColor="text1"/>
          <w:sz w:val="16"/>
        </w:rPr>
        <w:t>2.</w:t>
      </w:r>
      <w:r w:rsidR="00EB609B" w:rsidRPr="004E5A57">
        <w:rPr>
          <w:rFonts w:ascii="Courier" w:hAnsi="Courier"/>
          <w:b/>
          <w:color w:val="000000" w:themeColor="text1"/>
          <w:sz w:val="16"/>
        </w:rPr>
        <w:t xml:space="preserve"> XXX</w:t>
      </w:r>
    </w:p>
    <w:p w:rsidR="00EB609B" w:rsidRPr="00EB609B" w:rsidRDefault="00EB609B" w:rsidP="00AE4BEC">
      <w:pPr>
        <w:tabs>
          <w:tab w:val="left" w:pos="567"/>
          <w:tab w:val="left" w:pos="1134"/>
          <w:tab w:val="left" w:pos="1701"/>
        </w:tabs>
        <w:spacing w:after="0"/>
        <w:rPr>
          <w:rFonts w:ascii="Courier" w:hAnsi="Courier"/>
          <w:b/>
          <w:color w:val="000000"/>
          <w:sz w:val="16"/>
        </w:rPr>
      </w:pPr>
      <w:r w:rsidRPr="00EB609B">
        <w:rPr>
          <w:rFonts w:ascii="Courier" w:hAnsi="Courier"/>
          <w:b/>
          <w:color w:val="000000"/>
          <w:sz w:val="16"/>
        </w:rPr>
        <w:t xml:space="preserve">c. Protocolli </w:t>
      </w:r>
      <w:r w:rsidRPr="00EB609B">
        <w:rPr>
          <w:rFonts w:ascii="Courier" w:hAnsi="Courier"/>
          <w:color w:val="000000"/>
          <w:sz w:val="16"/>
        </w:rPr>
        <w:t>(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1000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EB609B" w:rsidRDefault="007B41DD" w:rsidP="00AE4BEC">
      <w:pPr>
        <w:tabs>
          <w:tab w:val="left" w:pos="567"/>
          <w:tab w:val="left" w:pos="709"/>
          <w:tab w:val="left" w:pos="1701"/>
        </w:tabs>
        <w:spacing w:after="0"/>
        <w:rPr>
          <w:rFonts w:ascii="Courier" w:hAnsi="Courier"/>
          <w:b/>
          <w:color w:val="000000"/>
          <w:sz w:val="16"/>
        </w:rPr>
      </w:pPr>
      <w:r>
        <w:rPr>
          <w:rFonts w:ascii="Courier" w:hAnsi="Courier"/>
          <w:b/>
          <w:color w:val="000000"/>
          <w:sz w:val="16"/>
        </w:rPr>
        <w:tab/>
      </w:r>
      <w:r w:rsidR="00EB609B" w:rsidRPr="00EB609B">
        <w:rPr>
          <w:rFonts w:ascii="Courier" w:hAnsi="Courier"/>
          <w:b/>
          <w:color w:val="000000"/>
          <w:sz w:val="16"/>
        </w:rPr>
        <w:t xml:space="preserve">i. </w:t>
      </w:r>
      <w:r w:rsidR="00EB609B" w:rsidRPr="00EB609B">
        <w:rPr>
          <w:rFonts w:ascii="Courier" w:hAnsi="Courier"/>
          <w:color w:val="000000"/>
          <w:sz w:val="16"/>
        </w:rPr>
        <w:t>Diagnostici indispensabili e/o facoltativi</w:t>
      </w:r>
    </w:p>
    <w:p w:rsidR="00EB609B" w:rsidRPr="00EB609B" w:rsidRDefault="007B41DD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sz w:val="16"/>
        </w:rPr>
      </w:pPr>
      <w:r>
        <w:rPr>
          <w:rFonts w:ascii="Courier" w:hAnsi="Courier"/>
          <w:color w:val="000000"/>
          <w:sz w:val="16"/>
        </w:rPr>
        <w:tab/>
      </w:r>
      <w:r w:rsidR="00EB609B" w:rsidRPr="00EB609B">
        <w:rPr>
          <w:rFonts w:ascii="Courier" w:hAnsi="Courier"/>
          <w:color w:val="000000"/>
          <w:sz w:val="16"/>
        </w:rPr>
        <w:t>ii. Terapeutici per I 5 diversi livelli di setting delle cure</w:t>
      </w:r>
      <w:r w:rsidR="00EB609B" w:rsidRPr="00EB609B">
        <w:rPr>
          <w:rFonts w:ascii="Courier" w:hAnsi="Courier" w:cs="Courier"/>
          <w:b/>
          <w:sz w:val="16"/>
        </w:rPr>
        <w:t xml:space="preserve"> </w:t>
      </w:r>
    </w:p>
    <w:p w:rsidR="00EB609B" w:rsidRPr="00EB609B" w:rsidRDefault="00EB609B" w:rsidP="00AE4BEC">
      <w:pPr>
        <w:tabs>
          <w:tab w:val="left" w:pos="567"/>
          <w:tab w:val="left" w:pos="1134"/>
          <w:tab w:val="left" w:pos="1701"/>
        </w:tabs>
        <w:spacing w:after="0"/>
        <w:rPr>
          <w:rFonts w:ascii="Courier" w:hAnsi="Courier"/>
          <w:color w:val="000000"/>
          <w:sz w:val="16"/>
        </w:rPr>
      </w:pPr>
      <w:r w:rsidRPr="00EB609B">
        <w:rPr>
          <w:rFonts w:ascii="Courier" w:hAnsi="Courier" w:cs="Courier"/>
          <w:b/>
          <w:sz w:val="16"/>
        </w:rPr>
        <w:t xml:space="preserve">d. Discussione </w:t>
      </w:r>
      <w:r w:rsidRPr="00EB609B">
        <w:rPr>
          <w:rFonts w:ascii="Courier" w:hAnsi="Courier"/>
          <w:color w:val="000000"/>
          <w:sz w:val="16"/>
        </w:rPr>
        <w:t>(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1000-3000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EB609B" w:rsidRDefault="007B41DD" w:rsidP="00AE4BEC">
      <w:pPr>
        <w:tabs>
          <w:tab w:val="left" w:pos="567"/>
          <w:tab w:val="left" w:pos="709"/>
          <w:tab w:val="left" w:pos="1701"/>
        </w:tabs>
        <w:spacing w:after="0"/>
        <w:rPr>
          <w:rFonts w:ascii="Courier" w:hAnsi="Courier"/>
          <w:color w:val="000000"/>
          <w:sz w:val="16"/>
        </w:rPr>
      </w:pPr>
      <w:r>
        <w:rPr>
          <w:rFonts w:ascii="Courier" w:hAnsi="Courier"/>
          <w:color w:val="000000"/>
          <w:sz w:val="16"/>
        </w:rPr>
        <w:tab/>
      </w:r>
      <w:r w:rsidR="00EB609B" w:rsidRPr="00EB609B">
        <w:rPr>
          <w:rFonts w:ascii="Courier" w:hAnsi="Courier"/>
          <w:color w:val="000000"/>
          <w:sz w:val="16"/>
        </w:rPr>
        <w:t>i. Ipotesi, Interpretazioni, Traslazioni</w:t>
      </w:r>
    </w:p>
    <w:p w:rsidR="00EB609B" w:rsidRPr="00EB609B" w:rsidRDefault="007B41DD" w:rsidP="00AE4BEC">
      <w:pPr>
        <w:tabs>
          <w:tab w:val="left" w:pos="567"/>
          <w:tab w:val="left" w:pos="709"/>
          <w:tab w:val="left" w:pos="1701"/>
        </w:tabs>
        <w:spacing w:after="0"/>
        <w:rPr>
          <w:rFonts w:ascii="Courier" w:hAnsi="Courier"/>
          <w:color w:val="000000"/>
          <w:sz w:val="16"/>
        </w:rPr>
      </w:pPr>
      <w:r>
        <w:rPr>
          <w:rFonts w:ascii="Courier" w:hAnsi="Courier"/>
          <w:color w:val="000000"/>
          <w:sz w:val="16"/>
        </w:rPr>
        <w:tab/>
      </w:r>
      <w:r w:rsidR="00EB609B" w:rsidRPr="00EB609B">
        <w:rPr>
          <w:rFonts w:ascii="Courier" w:hAnsi="Courier"/>
          <w:color w:val="000000"/>
          <w:sz w:val="16"/>
        </w:rPr>
        <w:t>ii. Commenti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 w:rsidRPr="00EB609B">
        <w:rPr>
          <w:rFonts w:ascii="Courier" w:hAnsi="Courier" w:cs="Courier"/>
          <w:b/>
          <w:sz w:val="16"/>
        </w:rPr>
        <w:t xml:space="preserve">e. Raccomandazioni </w:t>
      </w:r>
      <w:r w:rsidRPr="00EB609B">
        <w:rPr>
          <w:rFonts w:ascii="Courier" w:hAnsi="Courier"/>
          <w:color w:val="000000"/>
          <w:sz w:val="16"/>
        </w:rPr>
        <w:t>(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1000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EB609B" w:rsidRDefault="00AE4BEC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>
        <w:rPr>
          <w:rFonts w:ascii="Courier" w:hAnsi="Courier" w:cs="Courier"/>
          <w:sz w:val="16"/>
        </w:rPr>
        <w:tab/>
      </w:r>
      <w:r w:rsidR="00EB609B" w:rsidRPr="00EB609B">
        <w:rPr>
          <w:rFonts w:ascii="Courier" w:hAnsi="Courier" w:cs="Courier"/>
          <w:sz w:val="16"/>
        </w:rPr>
        <w:t>i. Per ls pratica clinica</w:t>
      </w:r>
    </w:p>
    <w:p w:rsidR="00EB609B" w:rsidRPr="00EB609B" w:rsidRDefault="00AE4BEC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>
        <w:rPr>
          <w:rFonts w:ascii="Courier" w:hAnsi="Courier" w:cs="Courier"/>
          <w:sz w:val="16"/>
        </w:rPr>
        <w:tab/>
      </w:r>
      <w:r w:rsidR="00EB609B" w:rsidRPr="00EB609B">
        <w:rPr>
          <w:rFonts w:ascii="Courier" w:hAnsi="Courier" w:cs="Courier"/>
          <w:sz w:val="16"/>
        </w:rPr>
        <w:t>ii. Per la ricerca finalizzata</w:t>
      </w:r>
    </w:p>
    <w:p w:rsidR="00EB609B" w:rsidRPr="00EB609B" w:rsidRDefault="00AE4BEC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>
        <w:rPr>
          <w:rFonts w:ascii="Courier" w:hAnsi="Courier" w:cs="Courier"/>
          <w:sz w:val="16"/>
        </w:rPr>
        <w:tab/>
      </w:r>
      <w:r w:rsidR="00EB609B" w:rsidRPr="00EB609B">
        <w:rPr>
          <w:rFonts w:ascii="Courier" w:hAnsi="Courier" w:cs="Courier"/>
          <w:sz w:val="16"/>
        </w:rPr>
        <w:t>iii. Per la ricerca di base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sz w:val="16"/>
        </w:rPr>
      </w:pPr>
      <w:r w:rsidRPr="00EB609B">
        <w:rPr>
          <w:rFonts w:ascii="Courier" w:hAnsi="Courier" w:cs="Courier"/>
          <w:b/>
          <w:sz w:val="16"/>
        </w:rPr>
        <w:t xml:space="preserve">f. Opinioni del Panel suffragate </w:t>
      </w:r>
      <w:r w:rsidRPr="00EB609B">
        <w:rPr>
          <w:rFonts w:ascii="Courier" w:hAnsi="Courier"/>
          <w:color w:val="000000"/>
          <w:sz w:val="16"/>
        </w:rPr>
        <w:t>(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1000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b/>
          <w:sz w:val="16"/>
          <w:szCs w:val="20"/>
          <w:lang w:eastAsia="it-IT"/>
        </w:rPr>
      </w:pPr>
      <w:r w:rsidRPr="00EB609B">
        <w:rPr>
          <w:rFonts w:ascii="Courier" w:hAnsi="Courier" w:cs="Courier"/>
          <w:b/>
          <w:sz w:val="16"/>
        </w:rPr>
        <w:t xml:space="preserve">g. </w:t>
      </w:r>
      <w:r w:rsidRPr="00EB609B">
        <w:rPr>
          <w:rFonts w:ascii="Courier" w:hAnsi="Courier" w:cs="Tahoma"/>
          <w:b/>
          <w:sz w:val="16"/>
          <w:szCs w:val="20"/>
          <w:lang w:eastAsia="it-IT"/>
        </w:rPr>
        <w:t xml:space="preserve">Problemi aperti </w:t>
      </w:r>
      <w:r w:rsidRPr="00EB609B">
        <w:rPr>
          <w:rFonts w:ascii="Courier" w:hAnsi="Courier"/>
          <w:color w:val="000000"/>
          <w:sz w:val="16"/>
        </w:rPr>
        <w:t>(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1000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EB609B" w:rsidRDefault="00AE4BEC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sz w:val="16"/>
          <w:szCs w:val="20"/>
          <w:lang w:eastAsia="it-IT"/>
        </w:rPr>
      </w:pPr>
      <w:r>
        <w:rPr>
          <w:rFonts w:ascii="Courier" w:hAnsi="Courier" w:cs="Tahoma"/>
          <w:b/>
          <w:sz w:val="16"/>
          <w:szCs w:val="20"/>
          <w:lang w:eastAsia="it-IT"/>
        </w:rPr>
        <w:tab/>
      </w:r>
      <w:r w:rsidR="00EB609B" w:rsidRPr="00EB609B">
        <w:rPr>
          <w:rFonts w:ascii="Courier" w:hAnsi="Courier" w:cs="Tahoma"/>
          <w:sz w:val="16"/>
          <w:szCs w:val="20"/>
          <w:lang w:eastAsia="it-IT"/>
        </w:rPr>
        <w:t>i.</w:t>
      </w:r>
      <w:r w:rsidR="00EB609B" w:rsidRPr="00EB609B">
        <w:rPr>
          <w:rFonts w:ascii="Courier" w:hAnsi="Courier" w:cs="Tahoma"/>
          <w:b/>
          <w:sz w:val="16"/>
          <w:szCs w:val="20"/>
          <w:lang w:eastAsia="it-IT"/>
        </w:rPr>
        <w:t xml:space="preserve"> </w:t>
      </w:r>
      <w:r w:rsidR="00EB609B" w:rsidRPr="00EB609B">
        <w:rPr>
          <w:rFonts w:ascii="Courier" w:hAnsi="Courier" w:cs="Tahoma"/>
          <w:sz w:val="16"/>
          <w:szCs w:val="20"/>
          <w:lang w:eastAsia="it-IT"/>
        </w:rPr>
        <w:t>A cui non si può dare ancora una risposta ma che sono ritenuti di primaria</w:t>
      </w:r>
      <w:r w:rsidR="00EB609B" w:rsidRPr="00EB609B">
        <w:rPr>
          <w:rFonts w:ascii="Courier" w:hAnsi="Courier" w:cs="Tahoma"/>
          <w:b/>
          <w:sz w:val="16"/>
          <w:szCs w:val="20"/>
          <w:lang w:eastAsia="it-IT"/>
        </w:rPr>
        <w:t xml:space="preserve"> </w:t>
      </w:r>
      <w:r w:rsidR="00EB609B" w:rsidRPr="00EB609B">
        <w:rPr>
          <w:rFonts w:ascii="Courier" w:hAnsi="Courier" w:cs="Tahoma"/>
          <w:sz w:val="16"/>
          <w:szCs w:val="20"/>
          <w:lang w:eastAsia="it-IT"/>
        </w:rPr>
        <w:t>importanza</w:t>
      </w:r>
    </w:p>
    <w:p w:rsidR="00EB609B" w:rsidRPr="00EB609B" w:rsidRDefault="00AE4BEC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b/>
          <w:sz w:val="16"/>
          <w:szCs w:val="20"/>
          <w:lang w:eastAsia="it-IT"/>
        </w:rPr>
      </w:pPr>
      <w:r>
        <w:rPr>
          <w:rFonts w:ascii="Courier" w:hAnsi="Courier" w:cs="Tahoma"/>
          <w:sz w:val="16"/>
          <w:szCs w:val="20"/>
          <w:lang w:eastAsia="it-IT"/>
        </w:rPr>
        <w:tab/>
      </w:r>
      <w:r w:rsidR="00EB609B" w:rsidRPr="00EB609B">
        <w:rPr>
          <w:rFonts w:ascii="Courier" w:hAnsi="Courier" w:cs="Tahoma"/>
          <w:sz w:val="16"/>
          <w:szCs w:val="20"/>
          <w:lang w:eastAsia="it-IT"/>
        </w:rPr>
        <w:t>ii. Modelli teorici suggeriti da conoscenze di cui esiste dimodtrazione o evidenza di vari livello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b/>
          <w:sz w:val="16"/>
          <w:szCs w:val="20"/>
          <w:lang w:eastAsia="it-IT"/>
        </w:rPr>
      </w:pPr>
      <w:r w:rsidRPr="00EB609B">
        <w:rPr>
          <w:rFonts w:ascii="Courier" w:hAnsi="Courier" w:cs="Tahoma"/>
          <w:b/>
          <w:sz w:val="16"/>
          <w:szCs w:val="20"/>
          <w:lang w:eastAsia="it-IT"/>
        </w:rPr>
        <w:t xml:space="preserve">h. Brevi conclusioni: 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(1000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b/>
          <w:sz w:val="16"/>
          <w:szCs w:val="20"/>
          <w:lang w:eastAsia="it-IT"/>
        </w:rPr>
      </w:pPr>
      <w:r w:rsidRPr="00EB609B">
        <w:rPr>
          <w:rFonts w:ascii="Courier" w:hAnsi="Courier" w:cs="Tahoma"/>
          <w:b/>
          <w:sz w:val="16"/>
          <w:szCs w:val="20"/>
          <w:lang w:eastAsia="it-IT"/>
        </w:rPr>
        <w:t xml:space="preserve">i. Riassunto: </w:t>
      </w:r>
      <w:r w:rsidRPr="00EB609B">
        <w:rPr>
          <w:rFonts w:ascii="Courier" w:hAnsi="Courier" w:cs="Tahoma"/>
          <w:sz w:val="16"/>
          <w:szCs w:val="20"/>
          <w:lang w:eastAsia="it-IT"/>
        </w:rPr>
        <w:t xml:space="preserve">(1000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b/>
          <w:sz w:val="16"/>
          <w:szCs w:val="20"/>
          <w:lang w:eastAsia="it-IT"/>
        </w:rPr>
      </w:pPr>
      <w:r w:rsidRPr="00EB609B">
        <w:rPr>
          <w:rFonts w:ascii="Courier" w:hAnsi="Courier" w:cs="Tahoma"/>
          <w:b/>
          <w:sz w:val="16"/>
          <w:szCs w:val="20"/>
          <w:lang w:eastAsia="it-IT"/>
        </w:rPr>
        <w:t xml:space="preserve">l. Sitografia: </w:t>
      </w:r>
      <w:r w:rsidRPr="00EB609B">
        <w:rPr>
          <w:rFonts w:ascii="Courier" w:hAnsi="Courier" w:cs="Tahoma"/>
          <w:sz w:val="16"/>
          <w:szCs w:val="20"/>
          <w:lang w:eastAsia="it-IT"/>
        </w:rPr>
        <w:t>max 5 indirizzi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sz w:val="16"/>
          <w:szCs w:val="20"/>
          <w:lang w:eastAsia="it-IT"/>
        </w:rPr>
      </w:pPr>
      <w:r w:rsidRPr="00EB609B">
        <w:rPr>
          <w:rFonts w:ascii="Courier" w:hAnsi="Courier" w:cs="Tahoma"/>
          <w:b/>
          <w:sz w:val="16"/>
          <w:szCs w:val="20"/>
          <w:lang w:eastAsia="it-IT"/>
        </w:rPr>
        <w:t xml:space="preserve">m. Bibliografia: </w:t>
      </w:r>
      <w:r w:rsidRPr="00EB609B">
        <w:rPr>
          <w:rFonts w:ascii="Courier" w:hAnsi="Courier" w:cs="Tahoma"/>
          <w:sz w:val="16"/>
          <w:szCs w:val="20"/>
          <w:lang w:eastAsia="it-IT"/>
        </w:rPr>
        <w:t>massino 10-15 voci (1000-2000</w:t>
      </w:r>
      <w:r w:rsidRPr="00EB609B">
        <w:rPr>
          <w:rFonts w:ascii="Courier" w:hAnsi="Courier" w:cs="Tahoma"/>
          <w:color w:val="FF0000"/>
          <w:sz w:val="16"/>
          <w:szCs w:val="20"/>
          <w:lang w:eastAsia="it-IT"/>
        </w:rPr>
        <w:t xml:space="preserve"> </w:t>
      </w: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caratteri</w:t>
      </w:r>
      <w:r w:rsidRPr="00EB609B">
        <w:rPr>
          <w:rFonts w:ascii="Courier" w:hAnsi="Courier" w:cs="Tahoma"/>
          <w:sz w:val="16"/>
          <w:szCs w:val="20"/>
          <w:lang w:eastAsia="it-IT"/>
        </w:rPr>
        <w:t>) es. Copiato e icollatto da PubMed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b/>
          <w:sz w:val="16"/>
          <w:szCs w:val="20"/>
          <w:lang w:eastAsia="it-IT"/>
        </w:rPr>
      </w:pP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Art</w:t>
      </w:r>
      <w:r w:rsidRPr="00EB609B">
        <w:rPr>
          <w:rFonts w:ascii="Courier" w:hAnsi="Courier" w:cs="Tahoma"/>
          <w:b/>
          <w:sz w:val="16"/>
          <w:szCs w:val="20"/>
          <w:lang w:eastAsia="it-IT"/>
        </w:rPr>
        <w:t>.</w:t>
      </w:r>
    </w:p>
    <w:p w:rsidR="00EB609B" w:rsidRPr="00EB609B" w:rsidRDefault="00EB609B" w:rsidP="00AE4BE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eastAsia="Cambria" w:hAnsi="Courier" w:cs="Courier"/>
          <w:sz w:val="16"/>
          <w:szCs w:val="26"/>
          <w:lang w:val="it-IT" w:eastAsia="en-US"/>
        </w:rPr>
      </w:pPr>
      <w:r w:rsidRPr="00EB609B">
        <w:rPr>
          <w:rFonts w:ascii="Courier" w:eastAsia="Cambria" w:hAnsi="Courier" w:cs="Courier"/>
          <w:sz w:val="16"/>
          <w:szCs w:val="26"/>
          <w:lang w:val="it-IT" w:eastAsia="en-US"/>
        </w:rPr>
        <w:t>Dingemans AE et al. Binge eating disorder: a review. Int J Obes Relat Metab Disord. 2002 Mar;26(3):299-307.</w:t>
      </w:r>
      <w:r w:rsidRPr="00EB609B">
        <w:rPr>
          <w:rFonts w:ascii="Courier" w:hAnsi="Courier"/>
          <w:sz w:val="16"/>
        </w:rPr>
        <w:t xml:space="preserve"> </w:t>
      </w: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sz w:val="16"/>
          <w:szCs w:val="20"/>
          <w:lang w:eastAsia="it-IT"/>
        </w:rPr>
      </w:pPr>
    </w:p>
    <w:p w:rsidR="00EB609B" w:rsidRPr="00EB609B" w:rsidRDefault="00EB609B" w:rsidP="00AE4BE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Tahoma"/>
          <w:b/>
          <w:color w:val="FF0000"/>
          <w:sz w:val="16"/>
          <w:szCs w:val="20"/>
          <w:lang w:eastAsia="it-IT"/>
        </w:rPr>
      </w:pPr>
      <w:r w:rsidRPr="00EB609B">
        <w:rPr>
          <w:rFonts w:ascii="Courier" w:hAnsi="Courier" w:cs="Tahoma"/>
          <w:b/>
          <w:color w:val="FF0000"/>
          <w:sz w:val="16"/>
          <w:szCs w:val="20"/>
          <w:lang w:eastAsia="it-IT"/>
        </w:rPr>
        <w:t>Capitoli di libri</w:t>
      </w:r>
    </w:p>
    <w:p w:rsidR="00EB609B" w:rsidRPr="00EB609B" w:rsidRDefault="00EB609B" w:rsidP="00AE4BEC">
      <w:pPr>
        <w:numPr>
          <w:ilvl w:val="0"/>
          <w:numId w:val="8"/>
        </w:numPr>
        <w:tabs>
          <w:tab w:val="left" w:pos="567"/>
        </w:tabs>
        <w:spacing w:after="0"/>
        <w:rPr>
          <w:rFonts w:ascii="Courier" w:hAnsi="Courier"/>
          <w:sz w:val="16"/>
        </w:rPr>
      </w:pPr>
      <w:r w:rsidRPr="00EB609B">
        <w:rPr>
          <w:rFonts w:ascii="Courier" w:hAnsi="Courier"/>
          <w:sz w:val="16"/>
        </w:rPr>
        <w:t>Fairburn CG, Marcus MD. Cognitive-Behavioral Therapy for Binge Eating and Bulimia Nervosa: A Comprehensive Treatment Manual. In: Fairburn CG, Wilson GT (1993). Binge Eating. Nature, Assessment, and Treatment. The Guilford Press, Chapter 2, pag 361-404.</w:t>
      </w:r>
    </w:p>
    <w:p w:rsidR="00216F1F" w:rsidRPr="00EB609B" w:rsidRDefault="00216F1F" w:rsidP="00AE4BEC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</w:p>
    <w:p w:rsidR="004E5A57" w:rsidRDefault="004E5A57" w:rsidP="00AE4BEC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</w:p>
    <w:p w:rsidR="0012659B" w:rsidRDefault="0012659B" w:rsidP="00AE4BEC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</w:p>
    <w:p w:rsidR="00A05DD3" w:rsidRDefault="00EB609B" w:rsidP="00A05DD3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  <w:r w:rsidRPr="00EB609B">
        <w:rPr>
          <w:rFonts w:ascii="Courier" w:hAnsi="Courier"/>
          <w:b/>
          <w:sz w:val="16"/>
        </w:rPr>
        <w:br w:type="page"/>
      </w:r>
    </w:p>
    <w:p w:rsidR="00A05DD3" w:rsidRDefault="00A05DD3" w:rsidP="00A05DD3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</w:p>
    <w:p w:rsidR="00A05DD3" w:rsidRDefault="00A05DD3" w:rsidP="00A05DD3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</w:p>
    <w:p w:rsidR="00A05DD3" w:rsidRDefault="00A05DD3" w:rsidP="00A05DD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>Un esempio</w:t>
      </w:r>
      <w:r w:rsidR="00B57653">
        <w:rPr>
          <w:rFonts w:ascii="Courier" w:hAnsi="Courier"/>
          <w:b/>
          <w:sz w:val="20"/>
        </w:rPr>
        <w:t xml:space="preserve"> di syllabus per la prima fase</w:t>
      </w:r>
    </w:p>
    <w:p w:rsidR="00A05DD3" w:rsidRDefault="00A05DD3" w:rsidP="00A05DD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</w:rPr>
      </w:pPr>
      <w:r>
        <w:rPr>
          <w:rFonts w:ascii="Courier" w:hAnsi="Courier"/>
        </w:rPr>
        <w:t>==========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  <w:r w:rsidRPr="00EB609B">
        <w:rPr>
          <w:rFonts w:ascii="Courier" w:hAnsi="Courier"/>
          <w:b/>
          <w:sz w:val="20"/>
        </w:rPr>
        <w:t>4.2.b. Il Viraggio Bulimico: Sintomo trasversale. Migrazioni Diagnostiche nei DAO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b/>
          <w:sz w:val="20"/>
        </w:rPr>
      </w:pPr>
      <w:r w:rsidRPr="00EB609B">
        <w:rPr>
          <w:rFonts w:ascii="Courier" w:hAnsi="Courier"/>
          <w:b/>
          <w:sz w:val="20"/>
        </w:rPr>
        <w:t>Melc</w:t>
      </w:r>
      <w:r>
        <w:rPr>
          <w:rFonts w:ascii="Courier" w:hAnsi="Courier"/>
          <w:b/>
          <w:sz w:val="20"/>
        </w:rPr>
        <w:t>h</w:t>
      </w:r>
      <w:r w:rsidRPr="00EB609B">
        <w:rPr>
          <w:rFonts w:ascii="Courier" w:hAnsi="Courier"/>
          <w:b/>
          <w:sz w:val="20"/>
        </w:rPr>
        <w:t>ionda-Luxardi</w:t>
      </w:r>
    </w:p>
    <w:p w:rsidR="00A05DD3" w:rsidRDefault="00A05DD3" w:rsidP="00A05DD3">
      <w:pPr>
        <w:tabs>
          <w:tab w:val="left" w:pos="567"/>
        </w:tabs>
        <w:spacing w:after="0"/>
        <w:rPr>
          <w:rFonts w:ascii="Courier" w:hAnsi="Courier" w:cs="Courier"/>
          <w:b/>
          <w:sz w:val="16"/>
        </w:rPr>
      </w:pP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b/>
          <w:sz w:val="16"/>
        </w:rPr>
      </w:pPr>
      <w:r w:rsidRPr="00EB609B">
        <w:rPr>
          <w:rFonts w:ascii="Courier" w:hAnsi="Courier" w:cs="Courier"/>
          <w:b/>
          <w:sz w:val="16"/>
        </w:rPr>
        <w:t>a. Introduzione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b/>
          <w:color w:val="000000"/>
          <w:sz w:val="16"/>
        </w:rPr>
      </w:pPr>
      <w:r>
        <w:rPr>
          <w:rFonts w:ascii="Courier" w:hAnsi="Courier" w:cs="Courier"/>
          <w:b/>
          <w:sz w:val="16"/>
        </w:rPr>
        <w:tab/>
      </w:r>
      <w:r w:rsidRPr="00EB609B">
        <w:rPr>
          <w:rFonts w:ascii="Courier" w:hAnsi="Courier" w:cs="Courier"/>
          <w:b/>
          <w:sz w:val="16"/>
        </w:rPr>
        <w:t xml:space="preserve">i. </w:t>
      </w:r>
      <w:r w:rsidRPr="00EB609B">
        <w:rPr>
          <w:rFonts w:ascii="Courier" w:hAnsi="Courier"/>
          <w:b/>
          <w:color w:val="000000"/>
          <w:sz w:val="16"/>
        </w:rPr>
        <w:t xml:space="preserve">Premesse concettuali e storiche: 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color w:val="000000"/>
          <w:sz w:val="16"/>
        </w:rPr>
      </w:pPr>
      <w:r>
        <w:rPr>
          <w:rFonts w:ascii="Courier" w:hAnsi="Courier"/>
          <w:color w:val="000000"/>
          <w:sz w:val="16"/>
        </w:rPr>
        <w:t>1.</w:t>
      </w:r>
      <w:r w:rsidRPr="00EB609B">
        <w:rPr>
          <w:rFonts w:ascii="Courier" w:hAnsi="Courier"/>
          <w:color w:val="000000"/>
          <w:sz w:val="16"/>
        </w:rPr>
        <w:t xml:space="preserve"> Le sante anoressiche del medioevo erano bulimiche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bCs/>
          <w:color w:val="000000"/>
          <w:sz w:val="16"/>
          <w:lang w:val="it-IT"/>
        </w:rPr>
      </w:pPr>
      <w:r>
        <w:rPr>
          <w:rFonts w:ascii="Courier" w:hAnsi="Courier"/>
          <w:color w:val="000000"/>
          <w:sz w:val="16"/>
        </w:rPr>
        <w:t>2.</w:t>
      </w:r>
      <w:r w:rsidRPr="00EB609B">
        <w:rPr>
          <w:rFonts w:ascii="Courier" w:hAnsi="Courier"/>
          <w:color w:val="000000"/>
          <w:sz w:val="16"/>
        </w:rPr>
        <w:t xml:space="preserve"> 1979: La prima descrizione della </w:t>
      </w:r>
      <w:r w:rsidRPr="00EB609B">
        <w:rPr>
          <w:rFonts w:ascii="Courier" w:hAnsi="Courier"/>
          <w:bCs/>
          <w:color w:val="000000"/>
          <w:sz w:val="16"/>
          <w:lang w:val="it-IT"/>
        </w:rPr>
        <w:t>Bulimia: “An anonimous variant of Anorexia Nervosa”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bCs/>
          <w:color w:val="000000"/>
          <w:sz w:val="16"/>
          <w:lang w:val="it-IT"/>
        </w:rPr>
      </w:pPr>
      <w:r>
        <w:rPr>
          <w:rFonts w:ascii="Courier" w:hAnsi="Courier"/>
          <w:bCs/>
          <w:color w:val="000000"/>
          <w:sz w:val="16"/>
          <w:lang w:val="it-IT"/>
        </w:rPr>
        <w:t>3.</w:t>
      </w:r>
      <w:r w:rsidRPr="00EB609B">
        <w:rPr>
          <w:rFonts w:ascii="Courier" w:hAnsi="Courier"/>
          <w:bCs/>
          <w:color w:val="000000"/>
          <w:sz w:val="16"/>
          <w:lang w:val="it-IT"/>
        </w:rPr>
        <w:t xml:space="preserve"> Da Senofonte al Minnesota Study e a Stunkard e al DSM-5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eastAsia="ＭＳ Ｐゴシック" w:hAnsi="Courier" w:cs="ＭＳ Ｐゴシック"/>
          <w:b/>
          <w:bCs/>
          <w:shadow/>
          <w:color w:val="FFFF00"/>
          <w:sz w:val="48"/>
          <w:szCs w:val="48"/>
          <w:lang w:val="it-IT" w:eastAsia="en-US"/>
        </w:rPr>
      </w:pPr>
      <w:r>
        <w:rPr>
          <w:rFonts w:ascii="Courier" w:hAnsi="Courier"/>
          <w:bCs/>
          <w:color w:val="000000"/>
          <w:sz w:val="16"/>
          <w:lang w:val="it-IT"/>
        </w:rPr>
        <w:tab/>
      </w:r>
      <w:r w:rsidRPr="00EB609B">
        <w:rPr>
          <w:rFonts w:ascii="Courier" w:hAnsi="Courier" w:cs="Courier"/>
          <w:b/>
          <w:sz w:val="16"/>
        </w:rPr>
        <w:t>ii. Definizioni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 w:cs="Courier"/>
          <w:sz w:val="16"/>
        </w:rPr>
      </w:pPr>
      <w:r>
        <w:rPr>
          <w:rFonts w:ascii="Courier" w:hAnsi="Courier" w:cs="Courier"/>
          <w:sz w:val="16"/>
        </w:rPr>
        <w:t>1.</w:t>
      </w:r>
      <w:r w:rsidRPr="00EB609B">
        <w:rPr>
          <w:rFonts w:ascii="Courier" w:hAnsi="Courier" w:cs="Courier"/>
          <w:sz w:val="16"/>
        </w:rPr>
        <w:t xml:space="preserve"> Binge Eating o Perdita del controllo come sintomo</w:t>
      </w:r>
    </w:p>
    <w:p w:rsidR="00A05DD3" w:rsidRPr="00EB609B" w:rsidRDefault="00A05DD3" w:rsidP="00A05DD3">
      <w:pPr>
        <w:tabs>
          <w:tab w:val="left" w:pos="567"/>
        </w:tabs>
        <w:spacing w:after="0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2.</w:t>
      </w:r>
      <w:r w:rsidRPr="00EB609B">
        <w:rPr>
          <w:rFonts w:ascii="Courier" w:hAnsi="Courier"/>
          <w:sz w:val="16"/>
        </w:rPr>
        <w:t xml:space="preserve"> Binge Eating Disorser come entità nosografica nel DSM-IV</w:t>
      </w:r>
    </w:p>
    <w:p w:rsidR="00A05DD3" w:rsidRPr="00EB609B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sz w:val="16"/>
        </w:rPr>
      </w:pPr>
      <w:r>
        <w:rPr>
          <w:rFonts w:ascii="Courier" w:hAnsi="Courier" w:cs="Courier"/>
          <w:sz w:val="16"/>
        </w:rPr>
        <w:tab/>
      </w:r>
      <w:r w:rsidRPr="00EB609B">
        <w:rPr>
          <w:rFonts w:ascii="Courier" w:hAnsi="Courier" w:cs="Courier"/>
          <w:b/>
          <w:sz w:val="16"/>
        </w:rPr>
        <w:t>iii. Quesiti</w:t>
      </w:r>
    </w:p>
    <w:p w:rsidR="00A05DD3" w:rsidRPr="00EB609B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>
        <w:rPr>
          <w:rFonts w:ascii="Courier" w:hAnsi="Courier" w:cs="Courier"/>
          <w:sz w:val="16"/>
        </w:rPr>
        <w:t>1.</w:t>
      </w:r>
      <w:r w:rsidRPr="00EB609B">
        <w:rPr>
          <w:rFonts w:ascii="Courier" w:hAnsi="Courier" w:cs="Courier"/>
          <w:sz w:val="16"/>
        </w:rPr>
        <w:t xml:space="preserve"> Un sintomo o una fase obbligata di un percorso che inizia con la restrizione?</w:t>
      </w:r>
    </w:p>
    <w:p w:rsidR="00A05DD3" w:rsidRPr="00EB609B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>
        <w:rPr>
          <w:rFonts w:ascii="Courier" w:hAnsi="Courier" w:cs="Courier"/>
          <w:sz w:val="16"/>
        </w:rPr>
        <w:t>2.</w:t>
      </w:r>
      <w:r w:rsidRPr="00EB609B">
        <w:rPr>
          <w:rFonts w:ascii="Courier" w:hAnsi="Courier" w:cs="Courier"/>
          <w:sz w:val="16"/>
        </w:rPr>
        <w:t xml:space="preserve"> Una complicanza dell’Anoressia o una “fase egodistonica utile” per la terapia?</w:t>
      </w:r>
    </w:p>
    <w:p w:rsidR="00A05DD3" w:rsidRPr="00EB609B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>
        <w:rPr>
          <w:rFonts w:ascii="Courier" w:hAnsi="Courier" w:cs="Courier"/>
          <w:sz w:val="16"/>
        </w:rPr>
        <w:t>3.</w:t>
      </w:r>
      <w:r w:rsidRPr="00EB609B">
        <w:rPr>
          <w:rFonts w:ascii="Courier" w:hAnsi="Courier" w:cs="Courier"/>
          <w:sz w:val="16"/>
        </w:rPr>
        <w:t xml:space="preserve"> Esiste una differenza tra il Binge-Eating dell’Obesità, quello della Bulimia e quello dell’Anoressia?</w:t>
      </w:r>
    </w:p>
    <w:p w:rsidR="00A05DD3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/>
          <w:sz w:val="16"/>
        </w:rPr>
      </w:pPr>
    </w:p>
    <w:p w:rsidR="00A05DD3" w:rsidRPr="00EB609B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 w:rsidRPr="00EB609B">
        <w:rPr>
          <w:rFonts w:ascii="Courier" w:hAnsi="Courier" w:cs="Courier"/>
          <w:b/>
          <w:sz w:val="16"/>
        </w:rPr>
        <w:t>b. Stato dell’arte o Sintesi Narrativa strutturata</w:t>
      </w:r>
    </w:p>
    <w:p w:rsidR="00A05DD3" w:rsidRPr="00A05DD3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 w:rsidRPr="00A05DD3">
        <w:rPr>
          <w:rFonts w:ascii="Courier" w:hAnsi="Courier" w:cs="Courier"/>
          <w:sz w:val="16"/>
        </w:rPr>
        <w:tab/>
        <w:t>i. La prospettiva transdiagnostica</w:t>
      </w:r>
    </w:p>
    <w:p w:rsidR="00A05DD3" w:rsidRPr="00A05DD3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sz w:val="16"/>
        </w:rPr>
      </w:pPr>
      <w:r w:rsidRPr="00A05DD3">
        <w:rPr>
          <w:rFonts w:ascii="Courier" w:hAnsi="Courier" w:cs="Courier"/>
          <w:sz w:val="16"/>
        </w:rPr>
        <w:tab/>
        <w:t>ii. Il follow-up a lungo termine</w:t>
      </w:r>
    </w:p>
    <w:p w:rsidR="00A05DD3" w:rsidRPr="00A05DD3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Cs/>
          <w:sz w:val="16"/>
          <w:lang w:val="it-IT"/>
        </w:rPr>
      </w:pPr>
      <w:r w:rsidRPr="00A05DD3">
        <w:rPr>
          <w:rFonts w:ascii="Courier" w:hAnsi="Courier" w:cs="Courier"/>
          <w:sz w:val="16"/>
        </w:rPr>
        <w:tab/>
        <w:t>iii. Dalla Restrizione al Binge Eating</w:t>
      </w:r>
    </w:p>
    <w:p w:rsidR="00A05DD3" w:rsidRPr="00A05DD3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Cs/>
          <w:sz w:val="16"/>
          <w:lang w:val="it-IT"/>
        </w:rPr>
      </w:pPr>
      <w:r w:rsidRPr="00A05DD3">
        <w:rPr>
          <w:rFonts w:ascii="Courier" w:hAnsi="Courier" w:cs="Courier"/>
          <w:bCs/>
          <w:sz w:val="16"/>
          <w:lang w:val="it-IT"/>
        </w:rPr>
        <w:tab/>
        <w:t xml:space="preserve">iv. I predittori del viraggio </w:t>
      </w:r>
    </w:p>
    <w:p w:rsidR="00A05DD3" w:rsidRPr="00A05DD3" w:rsidRDefault="00A05DD3" w:rsidP="00A05DD3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 w:cs="Courier"/>
          <w:bCs/>
          <w:sz w:val="16"/>
          <w:lang w:val="it-IT"/>
        </w:rPr>
      </w:pPr>
      <w:r w:rsidRPr="00A05DD3">
        <w:rPr>
          <w:rFonts w:ascii="Courier" w:hAnsi="Courier" w:cs="Courier"/>
          <w:bCs/>
          <w:sz w:val="16"/>
          <w:lang w:val="it-IT"/>
        </w:rPr>
        <w:tab/>
        <w:t>v. Un sintomo emergente da due disordini primari: l’Obesità e la Depressione. Il modello di Devlin</w:t>
      </w:r>
    </w:p>
    <w:p w:rsidR="00216F1F" w:rsidRPr="00A05DD3" w:rsidRDefault="00A05DD3" w:rsidP="00A05DD3">
      <w:pPr>
        <w:tabs>
          <w:tab w:val="left" w:pos="567"/>
        </w:tabs>
        <w:spacing w:after="0"/>
        <w:rPr>
          <w:rFonts w:ascii="Courier" w:hAnsi="Courier"/>
        </w:rPr>
      </w:pPr>
      <w:r>
        <w:rPr>
          <w:rFonts w:ascii="Courier" w:hAnsi="Courier"/>
        </w:rPr>
        <w:t>==========</w:t>
      </w:r>
    </w:p>
    <w:sectPr w:rsidR="00216F1F" w:rsidRPr="00A05DD3" w:rsidSect="00216F1F">
      <w:footerReference w:type="even" r:id="rId5"/>
      <w:footerReference w:type="default" r:id="rId6"/>
      <w:pgSz w:w="16838" w:h="11899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CA" w:rsidRDefault="00C32872" w:rsidP="007B41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4E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4ECA" w:rsidRDefault="00294ECA" w:rsidP="007B41DD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CA" w:rsidRDefault="00C32872" w:rsidP="007B41DD">
    <w:pPr>
      <w:pStyle w:val="Pidipagina"/>
      <w:framePr w:w="350" w:wrap="around" w:vAnchor="text" w:hAnchor="page" w:x="15562" w:y="148"/>
      <w:rPr>
        <w:rStyle w:val="Numeropagina"/>
      </w:rPr>
    </w:pPr>
    <w:r w:rsidRPr="007B41DD">
      <w:rPr>
        <w:rStyle w:val="Numeropagina"/>
        <w:sz w:val="16"/>
      </w:rPr>
      <w:fldChar w:fldCharType="begin"/>
    </w:r>
    <w:r w:rsidR="00294ECA" w:rsidRPr="007B41DD">
      <w:rPr>
        <w:rStyle w:val="Numeropagina"/>
        <w:sz w:val="16"/>
      </w:rPr>
      <w:instrText xml:space="preserve">PAGE  </w:instrText>
    </w:r>
    <w:r w:rsidRPr="007B41DD">
      <w:rPr>
        <w:rStyle w:val="Numeropagina"/>
        <w:sz w:val="16"/>
      </w:rPr>
      <w:fldChar w:fldCharType="separate"/>
    </w:r>
    <w:r w:rsidR="00350E63">
      <w:rPr>
        <w:rStyle w:val="Numeropagina"/>
        <w:noProof/>
        <w:sz w:val="16"/>
      </w:rPr>
      <w:t>1</w:t>
    </w:r>
    <w:r w:rsidRPr="007B41DD">
      <w:rPr>
        <w:rStyle w:val="Numeropagina"/>
        <w:sz w:val="16"/>
      </w:rPr>
      <w:fldChar w:fldCharType="end"/>
    </w:r>
  </w:p>
  <w:p w:rsidR="00294ECA" w:rsidRDefault="00294ECA" w:rsidP="007B41DD">
    <w:pPr>
      <w:pStyle w:val="Pidipagina"/>
      <w:spacing w:after="0"/>
      <w:ind w:right="360"/>
      <w:rPr>
        <w:rFonts w:ascii="Courier" w:hAnsi="Courier"/>
        <w:b/>
        <w:sz w:val="16"/>
      </w:rPr>
    </w:pPr>
    <w:r>
      <w:rPr>
        <w:rFonts w:ascii="Courier" w:hAnsi="Courier"/>
        <w:b/>
        <w:sz w:val="16"/>
      </w:rPr>
      <w:t>====================================================================================</w:t>
    </w:r>
  </w:p>
  <w:p w:rsidR="00294ECA" w:rsidRPr="007B41DD" w:rsidRDefault="00294ECA" w:rsidP="007B41DD">
    <w:pPr>
      <w:pStyle w:val="Pidipagina"/>
      <w:spacing w:after="0"/>
      <w:ind w:right="360"/>
      <w:rPr>
        <w:rFonts w:ascii="Courier" w:hAnsi="Courier"/>
        <w:b/>
        <w:sz w:val="16"/>
      </w:rPr>
    </w:pPr>
    <w:r w:rsidRPr="007B41DD">
      <w:rPr>
        <w:rFonts w:ascii="Courier" w:hAnsi="Courier"/>
        <w:b/>
        <w:sz w:val="16"/>
      </w:rPr>
      <w:t>Syllabus-</w:t>
    </w:r>
    <w:r>
      <w:rPr>
        <w:rFonts w:ascii="Courier" w:hAnsi="Courier"/>
        <w:b/>
        <w:sz w:val="16"/>
      </w:rPr>
      <w:t>Note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2738"/>
    <w:multiLevelType w:val="hybridMultilevel"/>
    <w:tmpl w:val="C56A1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7763702">
      <w:start w:val="1"/>
      <w:numFmt w:val="lowerRoman"/>
      <w:lvlText w:val="%2."/>
      <w:lvlJc w:val="left"/>
      <w:pPr>
        <w:ind w:left="1800" w:hanging="720"/>
      </w:pPr>
      <w:rPr>
        <w:rFonts w:cs="Times" w:hint="default"/>
        <w:color w:val="FF0000"/>
      </w:rPr>
    </w:lvl>
    <w:lvl w:ilvl="2" w:tplc="18085028">
      <w:start w:val="1"/>
      <w:numFmt w:val="bullet"/>
      <w:lvlText w:val="-"/>
      <w:lvlJc w:val="left"/>
      <w:pPr>
        <w:ind w:left="2340" w:hanging="360"/>
      </w:pPr>
      <w:rPr>
        <w:rFonts w:ascii="Courier" w:eastAsia="ＭＳ 明朝" w:hAnsi="Courier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95B08"/>
    <w:multiLevelType w:val="hybridMultilevel"/>
    <w:tmpl w:val="2278BD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B226B2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670E6"/>
    <w:multiLevelType w:val="hybridMultilevel"/>
    <w:tmpl w:val="99CA68F2"/>
    <w:lvl w:ilvl="0" w:tplc="000F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D7DAB"/>
    <w:multiLevelType w:val="hybridMultilevel"/>
    <w:tmpl w:val="57FA77FE"/>
    <w:lvl w:ilvl="0" w:tplc="000F041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1BFE"/>
    <w:multiLevelType w:val="hybridMultilevel"/>
    <w:tmpl w:val="16F070B4"/>
    <w:lvl w:ilvl="0" w:tplc="0015041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06675"/>
    <w:multiLevelType w:val="hybridMultilevel"/>
    <w:tmpl w:val="C83E73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720AC5"/>
    <w:multiLevelType w:val="hybridMultilevel"/>
    <w:tmpl w:val="A3AED4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93DE7"/>
    <w:multiLevelType w:val="hybridMultilevel"/>
    <w:tmpl w:val="C4E63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97E3A"/>
    <w:multiLevelType w:val="hybridMultilevel"/>
    <w:tmpl w:val="70F02AE0"/>
    <w:lvl w:ilvl="0" w:tplc="CD0A9C60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01A4E"/>
    <w:multiLevelType w:val="hybridMultilevel"/>
    <w:tmpl w:val="B322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42D87"/>
    <w:multiLevelType w:val="hybridMultilevel"/>
    <w:tmpl w:val="901AC1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26B26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29324C"/>
    <w:multiLevelType w:val="hybridMultilevel"/>
    <w:tmpl w:val="70F02AE0"/>
    <w:lvl w:ilvl="0" w:tplc="CD0A9C60">
      <w:start w:val="6"/>
      <w:numFmt w:val="bullet"/>
      <w:lvlText w:val="-"/>
      <w:lvlJc w:val="left"/>
      <w:pPr>
        <w:ind w:left="720" w:hanging="360"/>
      </w:pPr>
      <w:rPr>
        <w:rFonts w:ascii="Courier" w:eastAsia="ＭＳ 明朝" w:hAnsi="Courier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C46DA"/>
    <w:multiLevelType w:val="hybridMultilevel"/>
    <w:tmpl w:val="A82637AC"/>
    <w:lvl w:ilvl="0" w:tplc="DE8E75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B5EB6"/>
    <w:multiLevelType w:val="hybridMultilevel"/>
    <w:tmpl w:val="5F581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45486"/>
    <w:multiLevelType w:val="hybridMultilevel"/>
    <w:tmpl w:val="67C8042A"/>
    <w:lvl w:ilvl="0" w:tplc="A318500C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7D0214B"/>
    <w:multiLevelType w:val="hybridMultilevel"/>
    <w:tmpl w:val="03A0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C64C8"/>
    <w:multiLevelType w:val="hybridMultilevel"/>
    <w:tmpl w:val="C7EE8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296D67E">
      <w:start w:val="4"/>
      <w:numFmt w:val="bullet"/>
      <w:lvlText w:val="-"/>
      <w:lvlJc w:val="left"/>
      <w:pPr>
        <w:ind w:left="1440" w:hanging="360"/>
      </w:pPr>
      <w:rPr>
        <w:rFonts w:ascii="Courier" w:eastAsia="ＭＳ 明朝" w:hAnsi="Courier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C6B78"/>
    <w:multiLevelType w:val="hybridMultilevel"/>
    <w:tmpl w:val="8814D5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B226B2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DB3544"/>
    <w:multiLevelType w:val="hybridMultilevel"/>
    <w:tmpl w:val="6BAE6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E7C"/>
    <w:multiLevelType w:val="hybridMultilevel"/>
    <w:tmpl w:val="758E30B0"/>
    <w:lvl w:ilvl="0" w:tplc="CD0A9C60">
      <w:start w:val="6"/>
      <w:numFmt w:val="bullet"/>
      <w:lvlText w:val="-"/>
      <w:lvlJc w:val="left"/>
      <w:pPr>
        <w:ind w:left="720" w:hanging="360"/>
      </w:pPr>
      <w:rPr>
        <w:rFonts w:ascii="Courier" w:eastAsia="ＭＳ 明朝" w:hAnsi="Courier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A7DFC"/>
    <w:multiLevelType w:val="hybridMultilevel"/>
    <w:tmpl w:val="FC76CD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26B26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30501C"/>
    <w:multiLevelType w:val="hybridMultilevel"/>
    <w:tmpl w:val="2E221378"/>
    <w:lvl w:ilvl="0" w:tplc="CD0A9C60">
      <w:start w:val="6"/>
      <w:numFmt w:val="bullet"/>
      <w:lvlText w:val="-"/>
      <w:lvlJc w:val="left"/>
      <w:pPr>
        <w:ind w:left="360" w:hanging="360"/>
      </w:pPr>
      <w:rPr>
        <w:rFonts w:ascii="Courier" w:eastAsia="ＭＳ 明朝" w:hAnsi="Courier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713106"/>
    <w:multiLevelType w:val="hybridMultilevel"/>
    <w:tmpl w:val="D382AA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B226B26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73739C"/>
    <w:multiLevelType w:val="hybridMultilevel"/>
    <w:tmpl w:val="CCA0C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A4E96"/>
    <w:multiLevelType w:val="hybridMultilevel"/>
    <w:tmpl w:val="195E6A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32882"/>
    <w:multiLevelType w:val="hybridMultilevel"/>
    <w:tmpl w:val="2BF24F66"/>
    <w:lvl w:ilvl="0" w:tplc="0015041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53CD2"/>
    <w:multiLevelType w:val="hybridMultilevel"/>
    <w:tmpl w:val="8CA89E0C"/>
    <w:lvl w:ilvl="0" w:tplc="000F041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1310"/>
    <w:multiLevelType w:val="hybridMultilevel"/>
    <w:tmpl w:val="8D5680F4"/>
    <w:lvl w:ilvl="0" w:tplc="000F041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14758"/>
    <w:multiLevelType w:val="hybridMultilevel"/>
    <w:tmpl w:val="98FC6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74E95"/>
    <w:multiLevelType w:val="hybridMultilevel"/>
    <w:tmpl w:val="8524519E"/>
    <w:lvl w:ilvl="0" w:tplc="000F041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A236B"/>
    <w:multiLevelType w:val="hybridMultilevel"/>
    <w:tmpl w:val="0F38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41740"/>
    <w:multiLevelType w:val="hybridMultilevel"/>
    <w:tmpl w:val="581CA564"/>
    <w:lvl w:ilvl="0" w:tplc="CD0A9C60">
      <w:start w:val="6"/>
      <w:numFmt w:val="bullet"/>
      <w:lvlText w:val="-"/>
      <w:lvlJc w:val="left"/>
      <w:pPr>
        <w:ind w:left="360" w:hanging="360"/>
      </w:pPr>
      <w:rPr>
        <w:rFonts w:ascii="Courier" w:eastAsia="ＭＳ 明朝" w:hAnsi="Courier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F545C"/>
    <w:multiLevelType w:val="hybridMultilevel"/>
    <w:tmpl w:val="33A216DC"/>
    <w:lvl w:ilvl="0" w:tplc="CD0A9C60">
      <w:start w:val="6"/>
      <w:numFmt w:val="bullet"/>
      <w:lvlText w:val="-"/>
      <w:lvlJc w:val="left"/>
      <w:pPr>
        <w:ind w:left="720" w:hanging="360"/>
      </w:pPr>
      <w:rPr>
        <w:rFonts w:ascii="Courier" w:eastAsia="ＭＳ 明朝" w:hAnsi="Courier" w:cs="Times" w:hint="default"/>
      </w:rPr>
    </w:lvl>
    <w:lvl w:ilvl="1" w:tplc="B296D67E">
      <w:start w:val="4"/>
      <w:numFmt w:val="bullet"/>
      <w:lvlText w:val="-"/>
      <w:lvlJc w:val="left"/>
      <w:pPr>
        <w:ind w:left="1440" w:hanging="360"/>
      </w:pPr>
      <w:rPr>
        <w:rFonts w:ascii="Courier" w:eastAsia="ＭＳ 明朝" w:hAnsi="Courier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33FBD"/>
    <w:multiLevelType w:val="hybridMultilevel"/>
    <w:tmpl w:val="E684D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47E99"/>
    <w:multiLevelType w:val="hybridMultilevel"/>
    <w:tmpl w:val="2EFCE360"/>
    <w:lvl w:ilvl="0" w:tplc="CD0A9C60">
      <w:start w:val="6"/>
      <w:numFmt w:val="bullet"/>
      <w:lvlText w:val="-"/>
      <w:lvlJc w:val="left"/>
      <w:pPr>
        <w:ind w:left="360" w:hanging="360"/>
      </w:pPr>
      <w:rPr>
        <w:rFonts w:ascii="Courier" w:eastAsia="ＭＳ 明朝" w:hAnsi="Courier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B0927"/>
    <w:multiLevelType w:val="hybridMultilevel"/>
    <w:tmpl w:val="78D4CA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26B26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2941AE"/>
    <w:multiLevelType w:val="hybridMultilevel"/>
    <w:tmpl w:val="EAE02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53106"/>
    <w:multiLevelType w:val="hybridMultilevel"/>
    <w:tmpl w:val="DA4C3C76"/>
    <w:lvl w:ilvl="0" w:tplc="0410000F">
      <w:start w:val="1"/>
      <w:numFmt w:val="lowerLetter"/>
      <w:lvlText w:val="%1."/>
      <w:lvlJc w:val="left"/>
      <w:pPr>
        <w:ind w:left="360" w:hanging="360"/>
      </w:pPr>
    </w:lvl>
    <w:lvl w:ilvl="1" w:tplc="6B226B26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235C79"/>
    <w:multiLevelType w:val="hybridMultilevel"/>
    <w:tmpl w:val="B56460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391511"/>
    <w:multiLevelType w:val="hybridMultilevel"/>
    <w:tmpl w:val="DA4C3C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B226B26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DE2EFF"/>
    <w:multiLevelType w:val="hybridMultilevel"/>
    <w:tmpl w:val="7304FB60"/>
    <w:lvl w:ilvl="0" w:tplc="001504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4D23AB"/>
    <w:multiLevelType w:val="hybridMultilevel"/>
    <w:tmpl w:val="784691A8"/>
    <w:lvl w:ilvl="0" w:tplc="FAC268A2">
      <w:start w:val="1"/>
      <w:numFmt w:val="lowerRoman"/>
      <w:lvlText w:val="%1."/>
      <w:lvlJc w:val="left"/>
      <w:pPr>
        <w:ind w:left="1080" w:hanging="720"/>
      </w:pPr>
      <w:rPr>
        <w:rFonts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85B54"/>
    <w:multiLevelType w:val="hybridMultilevel"/>
    <w:tmpl w:val="471C5F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B226B2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F2594E"/>
    <w:multiLevelType w:val="hybridMultilevel"/>
    <w:tmpl w:val="B3BE2A2E"/>
    <w:lvl w:ilvl="0" w:tplc="CD0A9C60">
      <w:start w:val="6"/>
      <w:numFmt w:val="bullet"/>
      <w:lvlText w:val="-"/>
      <w:lvlJc w:val="left"/>
      <w:pPr>
        <w:ind w:left="720" w:hanging="360"/>
      </w:pPr>
      <w:rPr>
        <w:rFonts w:ascii="Courier" w:eastAsia="ＭＳ 明朝" w:hAnsi="Courier" w:cs="Times" w:hint="default"/>
      </w:rPr>
    </w:lvl>
    <w:lvl w:ilvl="1" w:tplc="37763702">
      <w:start w:val="1"/>
      <w:numFmt w:val="lowerRoman"/>
      <w:lvlText w:val="%2."/>
      <w:lvlJc w:val="left"/>
      <w:pPr>
        <w:ind w:left="1800" w:hanging="720"/>
      </w:pPr>
      <w:rPr>
        <w:rFonts w:cs="Times" w:hint="default"/>
        <w:color w:val="FF0000"/>
      </w:rPr>
    </w:lvl>
    <w:lvl w:ilvl="2" w:tplc="18085028">
      <w:start w:val="1"/>
      <w:numFmt w:val="bullet"/>
      <w:lvlText w:val="-"/>
      <w:lvlJc w:val="left"/>
      <w:pPr>
        <w:ind w:left="2340" w:hanging="360"/>
      </w:pPr>
      <w:rPr>
        <w:rFonts w:ascii="Courier" w:eastAsia="ＭＳ 明朝" w:hAnsi="Courier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C57AD"/>
    <w:multiLevelType w:val="hybridMultilevel"/>
    <w:tmpl w:val="3670EF56"/>
    <w:lvl w:ilvl="0" w:tplc="000F041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5772138C">
      <w:start w:val="2"/>
      <w:numFmt w:val="bullet"/>
      <w:lvlText w:val="-"/>
      <w:lvlJc w:val="left"/>
      <w:pPr>
        <w:ind w:left="1440" w:hanging="360"/>
      </w:pPr>
      <w:rPr>
        <w:rFonts w:ascii="Courier" w:eastAsia="ＭＳ 明朝" w:hAnsi="Courier" w:cs="Time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28"/>
  </w:num>
  <w:num w:numId="5">
    <w:abstractNumId w:val="31"/>
  </w:num>
  <w:num w:numId="6">
    <w:abstractNumId w:val="5"/>
  </w:num>
  <w:num w:numId="7">
    <w:abstractNumId w:val="46"/>
  </w:num>
  <w:num w:numId="8">
    <w:abstractNumId w:val="24"/>
  </w:num>
  <w:num w:numId="9">
    <w:abstractNumId w:val="19"/>
  </w:num>
  <w:num w:numId="10">
    <w:abstractNumId w:val="26"/>
  </w:num>
  <w:num w:numId="11">
    <w:abstractNumId w:val="22"/>
  </w:num>
  <w:num w:numId="12">
    <w:abstractNumId w:val="3"/>
  </w:num>
  <w:num w:numId="13">
    <w:abstractNumId w:val="44"/>
  </w:num>
  <w:num w:numId="14">
    <w:abstractNumId w:val="39"/>
  </w:num>
  <w:num w:numId="15">
    <w:abstractNumId w:val="41"/>
  </w:num>
  <w:num w:numId="16">
    <w:abstractNumId w:val="14"/>
  </w:num>
  <w:num w:numId="17">
    <w:abstractNumId w:val="7"/>
  </w:num>
  <w:num w:numId="18">
    <w:abstractNumId w:val="17"/>
  </w:num>
  <w:num w:numId="19">
    <w:abstractNumId w:val="38"/>
  </w:num>
  <w:num w:numId="20">
    <w:abstractNumId w:val="30"/>
  </w:num>
  <w:num w:numId="21">
    <w:abstractNumId w:val="32"/>
  </w:num>
  <w:num w:numId="22">
    <w:abstractNumId w:val="15"/>
  </w:num>
  <w:num w:numId="23">
    <w:abstractNumId w:val="42"/>
  </w:num>
  <w:num w:numId="24">
    <w:abstractNumId w:val="9"/>
  </w:num>
  <w:num w:numId="25">
    <w:abstractNumId w:val="20"/>
  </w:num>
  <w:num w:numId="26">
    <w:abstractNumId w:val="0"/>
  </w:num>
  <w:num w:numId="27">
    <w:abstractNumId w:val="1"/>
  </w:num>
  <w:num w:numId="28">
    <w:abstractNumId w:val="35"/>
  </w:num>
  <w:num w:numId="29">
    <w:abstractNumId w:val="21"/>
  </w:num>
  <w:num w:numId="30">
    <w:abstractNumId w:val="18"/>
  </w:num>
  <w:num w:numId="31">
    <w:abstractNumId w:val="34"/>
  </w:num>
  <w:num w:numId="32">
    <w:abstractNumId w:val="2"/>
  </w:num>
  <w:num w:numId="33">
    <w:abstractNumId w:val="45"/>
  </w:num>
  <w:num w:numId="34">
    <w:abstractNumId w:val="23"/>
  </w:num>
  <w:num w:numId="35">
    <w:abstractNumId w:val="11"/>
  </w:num>
  <w:num w:numId="36">
    <w:abstractNumId w:val="33"/>
  </w:num>
  <w:num w:numId="37">
    <w:abstractNumId w:val="25"/>
  </w:num>
  <w:num w:numId="38">
    <w:abstractNumId w:val="36"/>
  </w:num>
  <w:num w:numId="39">
    <w:abstractNumId w:val="13"/>
  </w:num>
  <w:num w:numId="40">
    <w:abstractNumId w:val="10"/>
  </w:num>
  <w:num w:numId="41">
    <w:abstractNumId w:val="16"/>
  </w:num>
  <w:num w:numId="42">
    <w:abstractNumId w:val="43"/>
  </w:num>
  <w:num w:numId="43">
    <w:abstractNumId w:val="37"/>
  </w:num>
  <w:num w:numId="44">
    <w:abstractNumId w:val="8"/>
  </w:num>
  <w:num w:numId="45">
    <w:abstractNumId w:val="12"/>
  </w:num>
  <w:num w:numId="46">
    <w:abstractNumId w:val="4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1004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F0A67"/>
    <w:rsid w:val="000015D2"/>
    <w:rsid w:val="00077B8D"/>
    <w:rsid w:val="000A63CE"/>
    <w:rsid w:val="00105936"/>
    <w:rsid w:val="0012659B"/>
    <w:rsid w:val="001964E4"/>
    <w:rsid w:val="001F0A67"/>
    <w:rsid w:val="00216F1F"/>
    <w:rsid w:val="00294ECA"/>
    <w:rsid w:val="002A5B89"/>
    <w:rsid w:val="00350E63"/>
    <w:rsid w:val="003630FD"/>
    <w:rsid w:val="00365DD3"/>
    <w:rsid w:val="00387613"/>
    <w:rsid w:val="003D5B94"/>
    <w:rsid w:val="004357DB"/>
    <w:rsid w:val="00446E0F"/>
    <w:rsid w:val="004E5A57"/>
    <w:rsid w:val="00647742"/>
    <w:rsid w:val="006A19B1"/>
    <w:rsid w:val="006E5E66"/>
    <w:rsid w:val="007845F9"/>
    <w:rsid w:val="007B41DD"/>
    <w:rsid w:val="007E489E"/>
    <w:rsid w:val="007F13C9"/>
    <w:rsid w:val="007F1A2E"/>
    <w:rsid w:val="008238CC"/>
    <w:rsid w:val="008514E2"/>
    <w:rsid w:val="008629EF"/>
    <w:rsid w:val="008A24EB"/>
    <w:rsid w:val="008B22A8"/>
    <w:rsid w:val="009146B9"/>
    <w:rsid w:val="0093123A"/>
    <w:rsid w:val="00963940"/>
    <w:rsid w:val="00A05DD3"/>
    <w:rsid w:val="00A46335"/>
    <w:rsid w:val="00A83605"/>
    <w:rsid w:val="00AB3970"/>
    <w:rsid w:val="00AE4BEC"/>
    <w:rsid w:val="00B57653"/>
    <w:rsid w:val="00B57C77"/>
    <w:rsid w:val="00C32872"/>
    <w:rsid w:val="00D85706"/>
    <w:rsid w:val="00E14E0A"/>
    <w:rsid w:val="00E87B0E"/>
    <w:rsid w:val="00E87F6D"/>
    <w:rsid w:val="00EB609B"/>
    <w:rsid w:val="00EE3439"/>
    <w:rsid w:val="00F21931"/>
    <w:rsid w:val="00F53F03"/>
    <w:rsid w:val="00FB5CAB"/>
  </w:rsids>
  <m:mathPr>
    <m:mathFont m:val="Calib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1F0A67"/>
    <w:pPr>
      <w:spacing w:after="200"/>
    </w:pPr>
    <w:rPr>
      <w:rFonts w:eastAsia="ＭＳ 明朝"/>
      <w:lang w:val="en-GB" w:eastAsia="ja-JP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Numeropagina">
    <w:name w:val="page number"/>
    <w:basedOn w:val="Caratterepredefinitoparagrafo"/>
    <w:rsid w:val="001F0A67"/>
  </w:style>
  <w:style w:type="paragraph" w:styleId="Testonotadichiusura">
    <w:name w:val="endnote text"/>
    <w:basedOn w:val="Normale"/>
    <w:link w:val="TestonotadichiusuraCarattere"/>
    <w:semiHidden/>
    <w:rsid w:val="001F0A67"/>
    <w:pPr>
      <w:spacing w:after="0"/>
    </w:pPr>
    <w:rPr>
      <w:rFonts w:ascii="Times New Roman" w:eastAsia="Times New Roman" w:hAnsi="Times New Roman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1F0A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F0A67"/>
    <w:pPr>
      <w:spacing w:after="0"/>
    </w:pPr>
    <w:rPr>
      <w:rFonts w:ascii="Times New Roman" w:eastAsia="Times New Roman" w:hAnsi="Times New Roman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1F0A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F0A6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F0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F0A67"/>
    <w:rPr>
      <w:rFonts w:ascii="Cambria" w:eastAsia="ＭＳ 明朝" w:hAnsi="Cambria" w:cs="Times New Roman"/>
      <w:sz w:val="24"/>
      <w:szCs w:val="24"/>
      <w:lang w:val="en-GB" w:eastAsia="ja-JP"/>
    </w:rPr>
  </w:style>
  <w:style w:type="paragraph" w:styleId="Pidipagina">
    <w:name w:val="footer"/>
    <w:basedOn w:val="Normale"/>
    <w:link w:val="PidipaginaCarattere"/>
    <w:semiHidden/>
    <w:rsid w:val="001F0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1F0A67"/>
    <w:rPr>
      <w:rFonts w:ascii="Cambria" w:eastAsia="ＭＳ 明朝" w:hAnsi="Cambria" w:cs="Times New Roman"/>
      <w:sz w:val="24"/>
      <w:szCs w:val="24"/>
      <w:lang w:val="en-GB" w:eastAsia="ja-JP"/>
    </w:rPr>
  </w:style>
  <w:style w:type="character" w:styleId="Collegamentovisitato">
    <w:name w:val="FollowedHyperlink"/>
    <w:rsid w:val="001F0A67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1F0A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1F0A67"/>
    <w:rPr>
      <w:rFonts w:ascii="Lucida Grande" w:eastAsia="ＭＳ 明朝" w:hAnsi="Lucida Grande" w:cs="Times New Roman"/>
      <w:sz w:val="18"/>
      <w:szCs w:val="18"/>
      <w:lang w:val="en-GB" w:eastAsia="ja-JP"/>
    </w:rPr>
  </w:style>
  <w:style w:type="paragraph" w:styleId="Testocommento">
    <w:name w:val="annotation text"/>
    <w:basedOn w:val="Normale"/>
    <w:link w:val="TestocommentoCarattere"/>
    <w:semiHidden/>
    <w:rsid w:val="001F0A67"/>
  </w:style>
  <w:style w:type="character" w:customStyle="1" w:styleId="TestocommentoCarattere">
    <w:name w:val="Testo commento Carattere"/>
    <w:link w:val="Testocommento"/>
    <w:semiHidden/>
    <w:rsid w:val="001F0A67"/>
    <w:rPr>
      <w:rFonts w:ascii="Cambria" w:eastAsia="ＭＳ 明朝" w:hAnsi="Cambria" w:cs="Times New Roman"/>
      <w:sz w:val="24"/>
      <w:szCs w:val="24"/>
      <w:lang w:val="en-GB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F0A67"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F0A67"/>
  </w:style>
  <w:style w:type="table" w:styleId="Grigliatabella">
    <w:name w:val="Table Grid"/>
    <w:basedOn w:val="Tabellanormale"/>
    <w:uiPriority w:val="59"/>
    <w:rsid w:val="001F0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e"/>
    <w:rsid w:val="001F0A67"/>
    <w:pPr>
      <w:spacing w:after="0"/>
      <w:jc w:val="center"/>
    </w:pPr>
    <w:rPr>
      <w:rFonts w:ascii="Arial" w:eastAsia="Times New Roman" w:hAnsi="Arial" w:cs="Arial"/>
      <w:b/>
      <w:bCs/>
      <w:sz w:val="32"/>
      <w:lang w:val="it-IT" w:eastAsia="it-IT" w:bidi="it-IT"/>
    </w:rPr>
  </w:style>
  <w:style w:type="paragraph" w:customStyle="1" w:styleId="Normale1">
    <w:name w:val="Normale1"/>
    <w:rsid w:val="001F0A67"/>
    <w:pPr>
      <w:spacing w:after="200" w:line="276" w:lineRule="auto"/>
    </w:pPr>
    <w:rPr>
      <w:rFonts w:ascii="Calibri" w:eastAsia="Times New Roman" w:hAnsi="Calibri"/>
      <w:sz w:val="22"/>
      <w:szCs w:val="22"/>
      <w:lang w:eastAsia="en-US" w:bidi="it-IT"/>
    </w:rPr>
  </w:style>
  <w:style w:type="character" w:customStyle="1" w:styleId="highlight">
    <w:name w:val="highlight"/>
    <w:basedOn w:val="Caratterepredefinitoparagrafo"/>
    <w:rsid w:val="001F0A67"/>
  </w:style>
  <w:style w:type="paragraph" w:styleId="Paragrafoelenco">
    <w:name w:val="List Paragraph"/>
    <w:basedOn w:val="Normale"/>
    <w:uiPriority w:val="34"/>
    <w:qFormat/>
    <w:rsid w:val="001F0A67"/>
    <w:pPr>
      <w:ind w:left="720"/>
      <w:contextualSpacing/>
    </w:pPr>
  </w:style>
  <w:style w:type="paragraph" w:customStyle="1" w:styleId="Modulovuoto">
    <w:name w:val="Modulo vuoto"/>
    <w:rsid w:val="00B4268D"/>
    <w:rPr>
      <w:rFonts w:ascii="Times New Roman" w:eastAsia="ヒラギノ角ゴ Pro W3" w:hAnsi="Times New Roman"/>
      <w:color w:val="000000"/>
    </w:rPr>
  </w:style>
  <w:style w:type="character" w:styleId="Rimandonotaapidipagina">
    <w:name w:val="footnote reference"/>
    <w:semiHidden/>
    <w:rsid w:val="00041243"/>
    <w:rPr>
      <w:vertAlign w:val="superscript"/>
    </w:rPr>
  </w:style>
  <w:style w:type="character" w:styleId="Rimandocommento">
    <w:name w:val="annotation reference"/>
    <w:semiHidden/>
    <w:rsid w:val="00041243"/>
    <w:rPr>
      <w:sz w:val="18"/>
    </w:rPr>
  </w:style>
  <w:style w:type="paragraph" w:styleId="NormaleWeb">
    <w:name w:val="Normal (Web)"/>
    <w:basedOn w:val="Normale"/>
    <w:uiPriority w:val="99"/>
    <w:rsid w:val="000C610E"/>
    <w:pPr>
      <w:spacing w:beforeLines="1" w:afterLines="1"/>
    </w:pPr>
    <w:rPr>
      <w:rFonts w:ascii="Times" w:eastAsia="Cambria" w:hAnsi="Times"/>
      <w:sz w:val="20"/>
      <w:szCs w:val="20"/>
      <w:lang w:val="it-IT" w:eastAsia="it-IT"/>
    </w:rPr>
  </w:style>
  <w:style w:type="paragraph" w:customStyle="1" w:styleId="List0">
    <w:name w:val="List 0"/>
    <w:basedOn w:val="Normale"/>
    <w:semiHidden/>
    <w:rsid w:val="001B4959"/>
    <w:pPr>
      <w:numPr>
        <w:numId w:val="1"/>
      </w:numPr>
      <w:spacing w:after="0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customStyle="1" w:styleId="Normale2">
    <w:name w:val="Normale2"/>
    <w:rsid w:val="001964E4"/>
    <w:pPr>
      <w:spacing w:after="200" w:line="276" w:lineRule="auto"/>
    </w:pPr>
    <w:rPr>
      <w:rFonts w:ascii="Calibri" w:eastAsia="Times New Roman" w:hAnsi="Calibri"/>
      <w:sz w:val="22"/>
      <w:szCs w:val="22"/>
      <w:lang w:bidi="it-IT"/>
    </w:rPr>
  </w:style>
  <w:style w:type="paragraph" w:customStyle="1" w:styleId="Normal1">
    <w:name w:val="Normal1"/>
    <w:uiPriority w:val="99"/>
    <w:rsid w:val="00077B8D"/>
    <w:pPr>
      <w:spacing w:after="200" w:line="276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798</Words>
  <Characters>4551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Melchionda</dc:creator>
  <cp:keywords/>
  <cp:lastModifiedBy>Nazario Melchionda</cp:lastModifiedBy>
  <cp:revision>5</cp:revision>
  <cp:lastPrinted>2013-02-02T12:10:00Z</cp:lastPrinted>
  <dcterms:created xsi:type="dcterms:W3CDTF">2013-02-03T10:08:00Z</dcterms:created>
  <dcterms:modified xsi:type="dcterms:W3CDTF">2013-02-03T11:43:00Z</dcterms:modified>
</cp:coreProperties>
</file>