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1A5" w:rsidRPr="00E451A5" w:rsidRDefault="00E451A5" w:rsidP="00E451A5">
      <w:pPr>
        <w:tabs>
          <w:tab w:val="left" w:pos="567"/>
        </w:tabs>
        <w:spacing w:after="0" w:line="240" w:lineRule="auto"/>
        <w:rPr>
          <w:rFonts w:ascii="Courier" w:hAnsi="Courier"/>
          <w:b/>
          <w:sz w:val="20"/>
        </w:rPr>
      </w:pPr>
      <w:r w:rsidRPr="00E451A5">
        <w:rPr>
          <w:rFonts w:ascii="Courier" w:hAnsi="Courier"/>
          <w:b/>
          <w:sz w:val="20"/>
        </w:rPr>
        <w:t>18.5.c.iv. Aspetti Medico-nutrizionali della AN e degli EDNOS. DAO non propriamente detti</w:t>
      </w:r>
    </w:p>
    <w:p w:rsidR="00E451A5" w:rsidRPr="00E451A5" w:rsidRDefault="00E451A5" w:rsidP="00E451A5">
      <w:pPr>
        <w:spacing w:after="0" w:line="240" w:lineRule="auto"/>
        <w:rPr>
          <w:b/>
          <w:sz w:val="20"/>
          <w:szCs w:val="20"/>
        </w:rPr>
      </w:pPr>
      <w:r w:rsidRPr="00E451A5">
        <w:rPr>
          <w:rFonts w:ascii="Courier" w:hAnsi="Courier"/>
          <w:b/>
          <w:sz w:val="20"/>
          <w:szCs w:val="20"/>
        </w:rPr>
        <w:t>Ballardini-Montomoli, Jacoangeli, Labate, Petroni, Savina, Staar Meazzsalma, Trunfio, Vincenzi</w:t>
      </w:r>
    </w:p>
    <w:p w:rsidR="00E451A5" w:rsidRDefault="00E451A5" w:rsidP="009425D1">
      <w:pPr>
        <w:tabs>
          <w:tab w:val="left" w:pos="567"/>
        </w:tabs>
        <w:spacing w:after="0" w:line="240" w:lineRule="auto"/>
        <w:rPr>
          <w:rFonts w:ascii="Courier" w:hAnsi="Courier"/>
          <w:b/>
          <w:bCs/>
          <w:sz w:val="16"/>
        </w:rPr>
      </w:pPr>
      <w:r>
        <w:rPr>
          <w:rFonts w:ascii="Courier" w:hAnsi="Courier"/>
          <w:b/>
          <w:bCs/>
          <w:sz w:val="16"/>
        </w:rPr>
        <w:t>Titolo del file: 18_BALLARDINI_MOLTOMOLI_2</w:t>
      </w:r>
    </w:p>
    <w:p w:rsidR="00E451A5" w:rsidRDefault="00E451A5" w:rsidP="009425D1">
      <w:pPr>
        <w:tabs>
          <w:tab w:val="left" w:pos="567"/>
        </w:tabs>
        <w:spacing w:after="0" w:line="240" w:lineRule="auto"/>
        <w:rPr>
          <w:rFonts w:ascii="Courier" w:hAnsi="Courier"/>
          <w:b/>
          <w:bCs/>
          <w:sz w:val="16"/>
        </w:rPr>
      </w:pPr>
    </w:p>
    <w:p w:rsidR="004F4465" w:rsidRPr="00D46C83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/>
          <w:bCs/>
          <w:sz w:val="16"/>
        </w:rPr>
      </w:pPr>
      <w:r w:rsidRPr="00D46C83">
        <w:rPr>
          <w:rFonts w:ascii="Courier" w:hAnsi="Courier"/>
          <w:b/>
          <w:bCs/>
          <w:sz w:val="16"/>
        </w:rPr>
        <w:t xml:space="preserve">a. Introduzione </w:t>
      </w:r>
    </w:p>
    <w:p w:rsidR="004F4465" w:rsidRPr="00D46C83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/>
          <w:bCs/>
          <w:sz w:val="16"/>
        </w:rPr>
      </w:pPr>
      <w:r>
        <w:rPr>
          <w:rFonts w:ascii="Courier" w:hAnsi="Courier"/>
          <w:b/>
          <w:bCs/>
          <w:sz w:val="16"/>
        </w:rPr>
        <w:tab/>
        <w:t>i. Definizioni</w:t>
      </w:r>
    </w:p>
    <w:p w:rsidR="004F4465" w:rsidRPr="003F51AC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r w:rsidRPr="003F51AC">
        <w:rPr>
          <w:rFonts w:ascii="Courier" w:hAnsi="Courier"/>
          <w:bCs/>
          <w:sz w:val="16"/>
        </w:rPr>
        <w:t>1. La motivazione e la compliance come aspetti critici per l’applicazione della  terapia medica e della riabilitazione nutrizionale</w:t>
      </w:r>
    </w:p>
    <w:p w:rsidR="004F4465" w:rsidRPr="003F51AC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r w:rsidRPr="003F51AC">
        <w:rPr>
          <w:rFonts w:ascii="Courier" w:hAnsi="Courier"/>
          <w:bCs/>
          <w:sz w:val="16"/>
        </w:rPr>
        <w:t>2. La terapia medica</w:t>
      </w:r>
    </w:p>
    <w:p w:rsidR="004F4465" w:rsidRPr="003F51AC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r w:rsidRPr="003F51AC">
        <w:rPr>
          <w:rFonts w:ascii="Courier" w:hAnsi="Courier"/>
          <w:bCs/>
          <w:sz w:val="16"/>
        </w:rPr>
        <w:t>3. La riabilitazione nutrizionale</w:t>
      </w:r>
    </w:p>
    <w:p w:rsidR="004F4465" w:rsidRPr="003F51AC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sz w:val="16"/>
        </w:rPr>
      </w:pPr>
      <w:r w:rsidRPr="003F51AC">
        <w:rPr>
          <w:rFonts w:ascii="Courier" w:hAnsi="Courier"/>
          <w:sz w:val="16"/>
        </w:rPr>
        <w:t>4</w:t>
      </w:r>
      <w:r w:rsidRPr="003F51AC">
        <w:rPr>
          <w:rFonts w:ascii="Courier" w:hAnsi="Courier"/>
          <w:bCs/>
          <w:sz w:val="16"/>
        </w:rPr>
        <w:t>. Le complicanze mediche</w:t>
      </w:r>
    </w:p>
    <w:p w:rsidR="004F4465" w:rsidRPr="00D46C83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r>
        <w:rPr>
          <w:rFonts w:ascii="Courier" w:hAnsi="Courier"/>
          <w:bCs/>
          <w:sz w:val="16"/>
        </w:rPr>
        <w:t>5</w:t>
      </w:r>
      <w:r w:rsidRPr="00D46C83">
        <w:rPr>
          <w:rFonts w:ascii="Courier" w:hAnsi="Courier"/>
          <w:bCs/>
          <w:sz w:val="16"/>
        </w:rPr>
        <w:t>.</w:t>
      </w:r>
      <w:r>
        <w:rPr>
          <w:rFonts w:ascii="Courier" w:hAnsi="Courier"/>
          <w:bCs/>
          <w:sz w:val="16"/>
        </w:rPr>
        <w:t xml:space="preserve"> L’approccio integrato come </w:t>
      </w:r>
      <w:r w:rsidRPr="00D46C83">
        <w:rPr>
          <w:rFonts w:ascii="Courier" w:hAnsi="Courier"/>
          <w:bCs/>
          <w:sz w:val="16"/>
        </w:rPr>
        <w:t>best practice nel trattamento dell’AN</w:t>
      </w:r>
    </w:p>
    <w:p w:rsidR="004F4465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/>
          <w:bCs/>
          <w:sz w:val="16"/>
        </w:rPr>
      </w:pPr>
      <w:r>
        <w:rPr>
          <w:rFonts w:ascii="Courier" w:hAnsi="Courier"/>
          <w:b/>
          <w:bCs/>
          <w:sz w:val="16"/>
        </w:rPr>
        <w:tab/>
      </w:r>
      <w:r w:rsidRPr="00D46C83">
        <w:rPr>
          <w:rFonts w:ascii="Courier" w:hAnsi="Courier"/>
          <w:b/>
          <w:bCs/>
          <w:sz w:val="16"/>
        </w:rPr>
        <w:t>ii.</w:t>
      </w:r>
      <w:r>
        <w:rPr>
          <w:rFonts w:ascii="Courier" w:hAnsi="Courier"/>
          <w:b/>
          <w:bCs/>
          <w:sz w:val="16"/>
        </w:rPr>
        <w:t xml:space="preserve"> </w:t>
      </w:r>
      <w:r w:rsidRPr="00D46C83">
        <w:rPr>
          <w:rFonts w:ascii="Courier" w:hAnsi="Courier"/>
          <w:b/>
          <w:bCs/>
          <w:sz w:val="16"/>
        </w:rPr>
        <w:t>Quesiti</w:t>
      </w:r>
    </w:p>
    <w:p w:rsidR="004F4465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r>
        <w:rPr>
          <w:rFonts w:ascii="Courier" w:hAnsi="Courier"/>
          <w:bCs/>
          <w:sz w:val="16"/>
        </w:rPr>
        <w:t xml:space="preserve">1. </w:t>
      </w:r>
      <w:r w:rsidRPr="00D46C83">
        <w:rPr>
          <w:rFonts w:ascii="Courier" w:hAnsi="Courier"/>
          <w:bCs/>
          <w:sz w:val="16"/>
        </w:rPr>
        <w:t>Quando deve essere avviata la cura medico-nutrizionale?</w:t>
      </w:r>
    </w:p>
    <w:p w:rsidR="004F4465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r>
        <w:rPr>
          <w:rFonts w:ascii="Courier" w:hAnsi="Courier"/>
          <w:bCs/>
          <w:sz w:val="16"/>
        </w:rPr>
        <w:t>2. L</w:t>
      </w:r>
      <w:r w:rsidRPr="00D46C83">
        <w:rPr>
          <w:rFonts w:ascii="Courier" w:hAnsi="Courier"/>
          <w:bCs/>
          <w:sz w:val="16"/>
        </w:rPr>
        <w:t>a non corretta gestione medico-nutrizionale può influenzare l’adesione alla psicoterapia</w:t>
      </w:r>
      <w:r>
        <w:rPr>
          <w:rFonts w:ascii="Courier" w:hAnsi="Courier"/>
          <w:bCs/>
          <w:sz w:val="16"/>
        </w:rPr>
        <w:t xml:space="preserve"> o favorire la cronicizzazione?</w:t>
      </w:r>
    </w:p>
    <w:p w:rsidR="004F4465" w:rsidRPr="00146E76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r>
        <w:rPr>
          <w:rFonts w:ascii="Courier" w:hAnsi="Courier"/>
          <w:bCs/>
          <w:sz w:val="16"/>
        </w:rPr>
        <w:t xml:space="preserve">3. </w:t>
      </w:r>
      <w:r w:rsidRPr="00D46C83">
        <w:rPr>
          <w:rFonts w:ascii="Courier" w:hAnsi="Courier"/>
          <w:bCs/>
          <w:sz w:val="16"/>
        </w:rPr>
        <w:t>La cura medico nutrizionale</w:t>
      </w:r>
      <w:r>
        <w:rPr>
          <w:rFonts w:ascii="Courier" w:hAnsi="Courier"/>
          <w:bCs/>
          <w:sz w:val="16"/>
        </w:rPr>
        <w:t xml:space="preserve"> migliora l’outcome</w:t>
      </w:r>
      <w:r w:rsidRPr="00D46C83">
        <w:rPr>
          <w:rFonts w:ascii="Courier" w:hAnsi="Courier"/>
          <w:bCs/>
          <w:sz w:val="16"/>
        </w:rPr>
        <w:t>?</w:t>
      </w:r>
    </w:p>
    <w:p w:rsidR="004F4465" w:rsidRPr="00146E76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r>
        <w:rPr>
          <w:rFonts w:ascii="Courier" w:hAnsi="Courier"/>
          <w:bCs/>
          <w:sz w:val="16"/>
        </w:rPr>
        <w:t xml:space="preserve">4. </w:t>
      </w:r>
      <w:r w:rsidRPr="00D46C83">
        <w:rPr>
          <w:rFonts w:ascii="Courier" w:hAnsi="Courier"/>
          <w:bCs/>
          <w:sz w:val="16"/>
        </w:rPr>
        <w:t>Le figure terapeutiche che si occupano della cu</w:t>
      </w:r>
      <w:r>
        <w:rPr>
          <w:rFonts w:ascii="Courier" w:hAnsi="Courier"/>
          <w:bCs/>
          <w:sz w:val="16"/>
        </w:rPr>
        <w:t xml:space="preserve">ra medica e della riabilitazione nutrizionale devono conoscere le </w:t>
      </w:r>
      <w:r w:rsidRPr="00D46C83">
        <w:rPr>
          <w:rFonts w:ascii="Courier" w:hAnsi="Courier"/>
          <w:bCs/>
          <w:sz w:val="16"/>
        </w:rPr>
        <w:t>tecni</w:t>
      </w:r>
      <w:r>
        <w:rPr>
          <w:rFonts w:ascii="Courier" w:hAnsi="Courier"/>
          <w:bCs/>
          <w:sz w:val="16"/>
        </w:rPr>
        <w:t xml:space="preserve">che terapeutiche specifiche per </w:t>
      </w:r>
      <w:r w:rsidRPr="00D46C83">
        <w:rPr>
          <w:rFonts w:ascii="Courier" w:hAnsi="Courier"/>
          <w:bCs/>
          <w:sz w:val="16"/>
        </w:rPr>
        <w:t xml:space="preserve">relazioni d’aiuto e/o </w:t>
      </w:r>
      <w:r>
        <w:rPr>
          <w:rFonts w:ascii="Courier" w:hAnsi="Courier"/>
          <w:bCs/>
          <w:sz w:val="16"/>
        </w:rPr>
        <w:t xml:space="preserve">le </w:t>
      </w:r>
      <w:r w:rsidRPr="00D46C83">
        <w:rPr>
          <w:rFonts w:ascii="Courier" w:hAnsi="Courier"/>
          <w:bCs/>
          <w:sz w:val="16"/>
        </w:rPr>
        <w:t>t</w:t>
      </w:r>
      <w:r>
        <w:rPr>
          <w:rFonts w:ascii="Courier" w:hAnsi="Courier"/>
          <w:bCs/>
          <w:sz w:val="16"/>
        </w:rPr>
        <w:t>ecniche terapeutiche della psicoterapia</w:t>
      </w:r>
      <w:r w:rsidRPr="00D46C83">
        <w:rPr>
          <w:rFonts w:ascii="Courier" w:hAnsi="Courier"/>
          <w:bCs/>
          <w:sz w:val="16"/>
        </w:rPr>
        <w:t xml:space="preserve">? Esistono evidenze </w:t>
      </w:r>
      <w:r>
        <w:rPr>
          <w:rFonts w:ascii="Courier" w:hAnsi="Courier"/>
          <w:bCs/>
          <w:sz w:val="16"/>
        </w:rPr>
        <w:t>per la necessità della formazione</w:t>
      </w:r>
      <w:r w:rsidRPr="00D46C83">
        <w:rPr>
          <w:rFonts w:ascii="Courier" w:hAnsi="Courier"/>
          <w:bCs/>
          <w:sz w:val="16"/>
        </w:rPr>
        <w:t>?</w:t>
      </w:r>
    </w:p>
    <w:p w:rsidR="004F4465" w:rsidRPr="00D46C83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bookmarkStart w:id="0" w:name="_GoBack"/>
      <w:r>
        <w:rPr>
          <w:rFonts w:ascii="Courier" w:hAnsi="Courier"/>
          <w:bCs/>
          <w:sz w:val="16"/>
        </w:rPr>
        <w:t xml:space="preserve">5. </w:t>
      </w:r>
      <w:r w:rsidRPr="00D46C83">
        <w:rPr>
          <w:rFonts w:ascii="Courier" w:hAnsi="Courier"/>
          <w:bCs/>
          <w:sz w:val="16"/>
        </w:rPr>
        <w:t xml:space="preserve">Possono nascere problemi deontologici </w:t>
      </w:r>
      <w:r>
        <w:rPr>
          <w:rFonts w:ascii="Courier" w:hAnsi="Courier"/>
          <w:bCs/>
          <w:sz w:val="16"/>
        </w:rPr>
        <w:t>per</w:t>
      </w:r>
      <w:r w:rsidRPr="00D46C83">
        <w:rPr>
          <w:rFonts w:ascii="Courier" w:hAnsi="Courier"/>
          <w:bCs/>
          <w:sz w:val="16"/>
        </w:rPr>
        <w:t xml:space="preserve"> </w:t>
      </w:r>
      <w:bookmarkEnd w:id="0"/>
      <w:r>
        <w:rPr>
          <w:rFonts w:ascii="Courier" w:hAnsi="Courier"/>
          <w:bCs/>
          <w:sz w:val="16"/>
        </w:rPr>
        <w:t>l’esclusione del</w:t>
      </w:r>
      <w:r w:rsidRPr="00D46C83">
        <w:rPr>
          <w:rFonts w:ascii="Courier" w:hAnsi="Courier"/>
          <w:bCs/>
          <w:sz w:val="16"/>
        </w:rPr>
        <w:t>la</w:t>
      </w:r>
      <w:r>
        <w:rPr>
          <w:rFonts w:ascii="Courier" w:hAnsi="Courier"/>
          <w:bCs/>
          <w:sz w:val="16"/>
        </w:rPr>
        <w:t xml:space="preserve"> </w:t>
      </w:r>
      <w:r w:rsidRPr="00D46C83">
        <w:rPr>
          <w:rFonts w:ascii="Courier" w:hAnsi="Courier"/>
          <w:bCs/>
          <w:sz w:val="16"/>
        </w:rPr>
        <w:t>cura medico-nutrizionale?</w:t>
      </w:r>
    </w:p>
    <w:p w:rsidR="004F4465" w:rsidRPr="00D46C83" w:rsidRDefault="004F4465" w:rsidP="004F4465">
      <w:pPr>
        <w:spacing w:after="0"/>
        <w:rPr>
          <w:rFonts w:ascii="Courier" w:hAnsi="Courier"/>
          <w:bCs/>
          <w:sz w:val="16"/>
        </w:rPr>
      </w:pPr>
      <w:r>
        <w:rPr>
          <w:rFonts w:ascii="Courier" w:hAnsi="Courier"/>
          <w:bCs/>
          <w:sz w:val="16"/>
        </w:rPr>
        <w:t xml:space="preserve">6. Gli EDNOS </w:t>
      </w:r>
      <w:r w:rsidRPr="00D46C83">
        <w:rPr>
          <w:rFonts w:ascii="Courier" w:hAnsi="Courier"/>
          <w:bCs/>
          <w:sz w:val="16"/>
        </w:rPr>
        <w:t>che richiedono la strutturazione di percorsi diagnostico-</w:t>
      </w:r>
      <w:r>
        <w:rPr>
          <w:rFonts w:ascii="Courier" w:hAnsi="Courier"/>
          <w:bCs/>
          <w:sz w:val="16"/>
        </w:rPr>
        <w:t>terapeutici diversi da quelli dell’</w:t>
      </w:r>
      <w:r w:rsidRPr="00D46C83">
        <w:rPr>
          <w:rFonts w:ascii="Courier" w:hAnsi="Courier"/>
          <w:bCs/>
          <w:sz w:val="16"/>
        </w:rPr>
        <w:t>AN,</w:t>
      </w:r>
      <w:r>
        <w:rPr>
          <w:rFonts w:ascii="Courier" w:hAnsi="Courier"/>
          <w:bCs/>
          <w:sz w:val="16"/>
        </w:rPr>
        <w:t xml:space="preserve"> della BN e del </w:t>
      </w:r>
      <w:r w:rsidRPr="00D46C83">
        <w:rPr>
          <w:rFonts w:ascii="Courier" w:hAnsi="Courier"/>
          <w:bCs/>
          <w:sz w:val="16"/>
        </w:rPr>
        <w:t xml:space="preserve">BED? </w:t>
      </w:r>
    </w:p>
    <w:p w:rsidR="004F4465" w:rsidRDefault="004F4465" w:rsidP="004F4465">
      <w:pPr>
        <w:spacing w:after="0"/>
        <w:rPr>
          <w:rFonts w:ascii="Courier" w:hAnsi="Courier"/>
          <w:bCs/>
          <w:sz w:val="16"/>
        </w:rPr>
      </w:pPr>
      <w:r>
        <w:rPr>
          <w:rFonts w:ascii="Courier" w:hAnsi="Courier"/>
          <w:bCs/>
          <w:sz w:val="16"/>
        </w:rPr>
        <w:t>7. L’approccio terapeutico nell’</w:t>
      </w:r>
      <w:r w:rsidRPr="00D46C83">
        <w:rPr>
          <w:rFonts w:ascii="Courier" w:hAnsi="Courier"/>
          <w:bCs/>
          <w:sz w:val="16"/>
        </w:rPr>
        <w:t>ottica tran</w:t>
      </w:r>
      <w:r>
        <w:rPr>
          <w:rFonts w:ascii="Courier" w:hAnsi="Courier"/>
          <w:bCs/>
          <w:sz w:val="16"/>
        </w:rPr>
        <w:t xml:space="preserve">sdiagnostica, </w:t>
      </w:r>
      <w:r w:rsidRPr="00D46C83">
        <w:rPr>
          <w:rFonts w:ascii="Courier" w:hAnsi="Courier"/>
          <w:bCs/>
          <w:sz w:val="16"/>
        </w:rPr>
        <w:t>con l’</w:t>
      </w:r>
      <w:r>
        <w:rPr>
          <w:rFonts w:ascii="Courier" w:hAnsi="Courier"/>
          <w:bCs/>
          <w:sz w:val="16"/>
        </w:rPr>
        <w:t>aggiunta di percorsi psicoterapeuti</w:t>
      </w:r>
      <w:r w:rsidRPr="00D46C83">
        <w:rPr>
          <w:rFonts w:ascii="Courier" w:hAnsi="Courier"/>
          <w:bCs/>
          <w:sz w:val="16"/>
        </w:rPr>
        <w:t xml:space="preserve">ci e </w:t>
      </w:r>
      <w:r>
        <w:rPr>
          <w:rFonts w:ascii="Courier" w:hAnsi="Courier"/>
          <w:bCs/>
          <w:sz w:val="16"/>
        </w:rPr>
        <w:t>medico</w:t>
      </w:r>
      <w:r w:rsidRPr="00D46C83">
        <w:rPr>
          <w:rFonts w:ascii="Courier" w:hAnsi="Courier"/>
          <w:bCs/>
          <w:sz w:val="16"/>
        </w:rPr>
        <w:t>-nutrizionali specifici per l</w:t>
      </w:r>
      <w:r>
        <w:rPr>
          <w:rFonts w:ascii="Courier" w:hAnsi="Courier"/>
          <w:bCs/>
          <w:sz w:val="16"/>
        </w:rPr>
        <w:t xml:space="preserve">e comorbidità, può contenere </w:t>
      </w:r>
      <w:r w:rsidRPr="00D46C83">
        <w:rPr>
          <w:rFonts w:ascii="Courier" w:hAnsi="Courier"/>
          <w:bCs/>
          <w:sz w:val="16"/>
        </w:rPr>
        <w:t>gli elementi di cura idonei a</w:t>
      </w:r>
      <w:r>
        <w:rPr>
          <w:rFonts w:ascii="Courier" w:hAnsi="Courier"/>
          <w:bCs/>
          <w:sz w:val="16"/>
        </w:rPr>
        <w:t>nche per gli EDNOS</w:t>
      </w:r>
      <w:r w:rsidRPr="00D46C83">
        <w:rPr>
          <w:rFonts w:ascii="Courier" w:hAnsi="Courier"/>
          <w:bCs/>
          <w:sz w:val="16"/>
        </w:rPr>
        <w:t>?</w:t>
      </w:r>
    </w:p>
    <w:p w:rsidR="004F4465" w:rsidRPr="00146E76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/>
          <w:bCs/>
          <w:sz w:val="16"/>
        </w:rPr>
      </w:pPr>
      <w:r w:rsidRPr="00146E76">
        <w:rPr>
          <w:rFonts w:ascii="Courier" w:hAnsi="Courier"/>
          <w:b/>
          <w:bCs/>
          <w:sz w:val="16"/>
        </w:rPr>
        <w:t xml:space="preserve">b. Stato dell’arte </w:t>
      </w:r>
    </w:p>
    <w:p w:rsidR="004F4465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r>
        <w:rPr>
          <w:rFonts w:ascii="Courier" w:hAnsi="Courier"/>
          <w:bCs/>
          <w:sz w:val="16"/>
        </w:rPr>
        <w:tab/>
        <w:t xml:space="preserve">i. </w:t>
      </w:r>
      <w:r w:rsidRPr="009425D1">
        <w:rPr>
          <w:rFonts w:ascii="Courier" w:hAnsi="Courier"/>
          <w:bCs/>
          <w:sz w:val="16"/>
        </w:rPr>
        <w:t>Indicazioni,</w:t>
      </w:r>
      <w:r>
        <w:rPr>
          <w:rFonts w:ascii="Courier" w:hAnsi="Courier"/>
          <w:bCs/>
          <w:sz w:val="16"/>
        </w:rPr>
        <w:t xml:space="preserve"> assessment e trattamento medico-nutrizionale nei diversi livelli di cura:</w:t>
      </w:r>
      <w:r w:rsidRPr="009425D1">
        <w:rPr>
          <w:rFonts w:ascii="Courier" w:hAnsi="Courier"/>
          <w:bCs/>
          <w:sz w:val="16"/>
        </w:rPr>
        <w:t xml:space="preserve"> dalle li</w:t>
      </w:r>
      <w:r>
        <w:rPr>
          <w:rFonts w:ascii="Courier" w:hAnsi="Courier"/>
          <w:bCs/>
          <w:sz w:val="16"/>
        </w:rPr>
        <w:t>nee guida alla pratica clinica</w:t>
      </w:r>
    </w:p>
    <w:p w:rsidR="004F4465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r>
        <w:rPr>
          <w:rFonts w:ascii="Courier" w:hAnsi="Courier"/>
          <w:bCs/>
          <w:sz w:val="16"/>
        </w:rPr>
        <w:t>1. Ambulatoriale</w:t>
      </w:r>
    </w:p>
    <w:p w:rsidR="004F4465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r>
        <w:rPr>
          <w:rFonts w:ascii="Courier" w:hAnsi="Courier"/>
          <w:bCs/>
          <w:sz w:val="16"/>
        </w:rPr>
        <w:t>2. Residenziale e semiresidenziale</w:t>
      </w:r>
    </w:p>
    <w:p w:rsidR="004F4465" w:rsidRPr="009425D1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r>
        <w:rPr>
          <w:rFonts w:ascii="Courier" w:hAnsi="Courier"/>
          <w:bCs/>
          <w:sz w:val="16"/>
        </w:rPr>
        <w:t>3. Ricovero ospedaliero</w:t>
      </w:r>
    </w:p>
    <w:p w:rsidR="004F4465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r>
        <w:rPr>
          <w:rFonts w:ascii="Courier" w:hAnsi="Courier"/>
          <w:bCs/>
          <w:sz w:val="16"/>
        </w:rPr>
        <w:tab/>
        <w:t xml:space="preserve">ii. </w:t>
      </w:r>
      <w:r w:rsidRPr="009425D1">
        <w:rPr>
          <w:rFonts w:ascii="Courier" w:hAnsi="Courier"/>
          <w:bCs/>
          <w:sz w:val="16"/>
        </w:rPr>
        <w:t>Problematiche specifiche del trattamento medico</w:t>
      </w:r>
    </w:p>
    <w:p w:rsidR="004F4465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r>
        <w:rPr>
          <w:rFonts w:ascii="Courier" w:hAnsi="Courier"/>
          <w:bCs/>
          <w:sz w:val="16"/>
        </w:rPr>
        <w:t xml:space="preserve">1. </w:t>
      </w:r>
      <w:r w:rsidRPr="009425D1">
        <w:rPr>
          <w:rFonts w:ascii="Courier" w:hAnsi="Courier"/>
          <w:bCs/>
          <w:sz w:val="16"/>
        </w:rPr>
        <w:t xml:space="preserve">Il corretto inquadramento terapeutico dell’amenorrea </w:t>
      </w:r>
    </w:p>
    <w:p w:rsidR="004F4465" w:rsidRPr="009425D1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Cs/>
          <w:sz w:val="16"/>
        </w:rPr>
      </w:pPr>
      <w:r>
        <w:rPr>
          <w:rFonts w:ascii="Courier" w:hAnsi="Courier"/>
          <w:bCs/>
          <w:sz w:val="16"/>
        </w:rPr>
        <w:t>2.</w:t>
      </w:r>
      <w:r w:rsidRPr="009425D1">
        <w:rPr>
          <w:rFonts w:ascii="Courier" w:hAnsi="Courier"/>
          <w:bCs/>
          <w:sz w:val="16"/>
        </w:rPr>
        <w:t xml:space="preserve"> Lo stato dell’arte per la gestione medica dei casi cronici</w:t>
      </w:r>
    </w:p>
    <w:p w:rsidR="004F4465" w:rsidRPr="00146E76" w:rsidRDefault="004F4465" w:rsidP="004F4465">
      <w:pPr>
        <w:tabs>
          <w:tab w:val="left" w:pos="567"/>
        </w:tabs>
        <w:spacing w:after="0" w:line="240" w:lineRule="auto"/>
        <w:rPr>
          <w:rFonts w:ascii="Courier" w:hAnsi="Courier"/>
          <w:b/>
          <w:bCs/>
          <w:sz w:val="16"/>
        </w:rPr>
      </w:pPr>
      <w:r>
        <w:rPr>
          <w:rFonts w:ascii="Courier" w:hAnsi="Courier"/>
          <w:bCs/>
          <w:sz w:val="16"/>
        </w:rPr>
        <w:tab/>
        <w:t xml:space="preserve">iii. Principali caratteristiche </w:t>
      </w:r>
      <w:r w:rsidRPr="00D46C83">
        <w:rPr>
          <w:rFonts w:ascii="Courier" w:hAnsi="Courier"/>
          <w:bCs/>
          <w:sz w:val="16"/>
        </w:rPr>
        <w:t>organizzative dei servizi internistico-nutrizionali nella rete di cura per AN e altri DCA</w:t>
      </w:r>
    </w:p>
    <w:p w:rsidR="004F4465" w:rsidRPr="00B1787D" w:rsidRDefault="004F4465" w:rsidP="004F4465">
      <w:pPr>
        <w:tabs>
          <w:tab w:val="left" w:pos="567"/>
        </w:tabs>
        <w:spacing w:after="0"/>
        <w:rPr>
          <w:rFonts w:ascii="Courier" w:hAnsi="Courier"/>
          <w:bCs/>
          <w:sz w:val="16"/>
        </w:rPr>
      </w:pPr>
      <w:r>
        <w:rPr>
          <w:rFonts w:ascii="Courier" w:hAnsi="Courier"/>
          <w:bCs/>
          <w:sz w:val="16"/>
        </w:rPr>
        <w:tab/>
        <w:t xml:space="preserve">iv. </w:t>
      </w:r>
      <w:r w:rsidRPr="00B1787D">
        <w:rPr>
          <w:rFonts w:ascii="Courier" w:hAnsi="Courier"/>
          <w:bCs/>
          <w:sz w:val="16"/>
        </w:rPr>
        <w:t>Caratteristiche</w:t>
      </w:r>
      <w:r>
        <w:rPr>
          <w:rFonts w:ascii="Courier" w:hAnsi="Courier"/>
          <w:bCs/>
          <w:sz w:val="16"/>
        </w:rPr>
        <w:t xml:space="preserve"> e problematiche</w:t>
      </w:r>
      <w:r w:rsidRPr="00B1787D">
        <w:rPr>
          <w:rFonts w:ascii="Courier" w:hAnsi="Courier"/>
          <w:bCs/>
          <w:sz w:val="16"/>
        </w:rPr>
        <w:t xml:space="preserve"> medico-nutrizionali degli EDNOS</w:t>
      </w:r>
      <w:r>
        <w:rPr>
          <w:rFonts w:ascii="Courier" w:hAnsi="Courier"/>
          <w:bCs/>
          <w:sz w:val="16"/>
        </w:rPr>
        <w:t xml:space="preserve"> non BED</w:t>
      </w:r>
    </w:p>
    <w:p w:rsidR="00CC196C" w:rsidRDefault="004F4465" w:rsidP="00CC196C">
      <w:pPr>
        <w:tabs>
          <w:tab w:val="left" w:pos="567"/>
        </w:tabs>
        <w:spacing w:after="0"/>
        <w:rPr>
          <w:rFonts w:ascii="Courier" w:hAnsi="Courier"/>
          <w:bCs/>
          <w:sz w:val="16"/>
        </w:rPr>
      </w:pPr>
      <w:r>
        <w:rPr>
          <w:rFonts w:ascii="Courier" w:hAnsi="Courier"/>
          <w:b/>
          <w:bCs/>
          <w:sz w:val="16"/>
        </w:rPr>
        <w:tab/>
      </w:r>
      <w:r w:rsidRPr="00B1787D">
        <w:rPr>
          <w:rFonts w:ascii="Courier" w:hAnsi="Courier"/>
          <w:bCs/>
          <w:sz w:val="16"/>
        </w:rPr>
        <w:t>v. La strutturazione del percorso terapeutico medico-nutrizionale nel passaggio dal DSM-IV al DSM.5</w:t>
      </w:r>
      <w:r w:rsidR="00CC196C">
        <w:rPr>
          <w:rFonts w:ascii="Courier" w:hAnsi="Courier"/>
          <w:bCs/>
          <w:sz w:val="16"/>
        </w:rPr>
        <w:t>.</w:t>
      </w:r>
    </w:p>
    <w:p w:rsidR="00CC196C" w:rsidRDefault="00CC196C" w:rsidP="00CC196C">
      <w:pPr>
        <w:tabs>
          <w:tab w:val="left" w:pos="567"/>
        </w:tabs>
        <w:spacing w:after="0"/>
        <w:rPr>
          <w:rFonts w:ascii="Courier" w:hAnsi="Courier"/>
          <w:bCs/>
          <w:sz w:val="16"/>
        </w:rPr>
      </w:pPr>
    </w:p>
    <w:p w:rsidR="00CC196C" w:rsidRPr="00840BFB" w:rsidRDefault="00CC196C" w:rsidP="00CC196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/>
          <w:b/>
          <w:color w:val="FF0000"/>
          <w:sz w:val="20"/>
        </w:rPr>
      </w:pPr>
      <w:r w:rsidRPr="00552917">
        <w:rPr>
          <w:rFonts w:ascii="Courier" w:hAnsi="Courier"/>
          <w:b/>
          <w:color w:val="FF0000"/>
          <w:sz w:val="20"/>
        </w:rPr>
        <w:t>Riflessioni del EB</w:t>
      </w:r>
    </w:p>
    <w:p w:rsidR="00CC196C" w:rsidRDefault="00CC196C" w:rsidP="00CC196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/>
          <w:b/>
          <w:color w:val="FF0000"/>
          <w:sz w:val="16"/>
        </w:rPr>
      </w:pPr>
      <w:r>
        <w:rPr>
          <w:rFonts w:ascii="Courier" w:hAnsi="Courier"/>
          <w:b/>
          <w:color w:val="FF0000"/>
          <w:sz w:val="16"/>
        </w:rPr>
        <w:t>2. Lo stato dell’arte dovrebbe essere amplificato con I sottocapitoli relativi ai quadri medico-nutrizionali dei vari apparati</w:t>
      </w:r>
    </w:p>
    <w:p w:rsidR="00CC196C" w:rsidRDefault="00CC196C" w:rsidP="00CC196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/>
          <w:b/>
          <w:color w:val="FF0000"/>
          <w:sz w:val="16"/>
        </w:rPr>
      </w:pPr>
      <w:r>
        <w:rPr>
          <w:rFonts w:ascii="Courier" w:hAnsi="Courier"/>
          <w:b/>
          <w:color w:val="FF0000"/>
          <w:sz w:val="16"/>
        </w:rPr>
        <w:t>3. Lavorare su questo documento senza inserire istruzioni di formattazione</w:t>
      </w:r>
    </w:p>
    <w:p w:rsidR="00CC196C" w:rsidRDefault="00CC196C" w:rsidP="00CC196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/>
          <w:b/>
          <w:color w:val="FF0000"/>
          <w:sz w:val="16"/>
        </w:rPr>
      </w:pPr>
      <w:r>
        <w:rPr>
          <w:rFonts w:ascii="Courier" w:hAnsi="Courier"/>
          <w:b/>
          <w:color w:val="FF0000"/>
          <w:sz w:val="16"/>
        </w:rPr>
        <w:t>4. Mantenere d’ora in avanti il nome del file col numero fimale 3 che identifica la versione successiva alla 2: 18_BALLARDINI_MONTOMOLI_3</w:t>
      </w:r>
    </w:p>
    <w:p w:rsidR="00CC196C" w:rsidRPr="00A43F22" w:rsidRDefault="00CC196C" w:rsidP="00CC196C">
      <w:pPr>
        <w:tabs>
          <w:tab w:val="left" w:pos="567"/>
        </w:tabs>
        <w:autoSpaceDE w:val="0"/>
        <w:autoSpaceDN w:val="0"/>
        <w:adjustRightInd w:val="0"/>
        <w:spacing w:after="0"/>
        <w:rPr>
          <w:rFonts w:ascii="Courier" w:hAnsi="Courier"/>
          <w:b/>
          <w:color w:val="FF0000"/>
          <w:sz w:val="16"/>
        </w:rPr>
      </w:pPr>
      <w:r>
        <w:rPr>
          <w:rFonts w:ascii="Courier" w:hAnsi="Courier"/>
          <w:b/>
          <w:color w:val="FF0000"/>
          <w:sz w:val="16"/>
        </w:rPr>
        <w:t>5. Con qualche aggiustamento il syllabus è adeguato allo standard</w:t>
      </w:r>
    </w:p>
    <w:p w:rsidR="004F4465" w:rsidRPr="00CC196C" w:rsidRDefault="004F4465" w:rsidP="00CC196C">
      <w:pPr>
        <w:tabs>
          <w:tab w:val="left" w:pos="567"/>
        </w:tabs>
        <w:spacing w:after="0"/>
        <w:rPr>
          <w:rFonts w:ascii="Courier" w:hAnsi="Courier"/>
          <w:bCs/>
          <w:sz w:val="16"/>
          <w:u w:val="single"/>
        </w:rPr>
      </w:pPr>
    </w:p>
    <w:sectPr w:rsidR="004F4465" w:rsidRPr="00CC196C" w:rsidSect="00F3042F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468EE"/>
    <w:multiLevelType w:val="hybridMultilevel"/>
    <w:tmpl w:val="5E7E6330"/>
    <w:lvl w:ilvl="0" w:tplc="D07817B8">
      <w:start w:val="1"/>
      <w:numFmt w:val="lowerRoman"/>
      <w:lvlText w:val="%1."/>
      <w:lvlJc w:val="left"/>
      <w:pPr>
        <w:ind w:left="10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0" w:hanging="360"/>
      </w:pPr>
    </w:lvl>
    <w:lvl w:ilvl="2" w:tplc="0410001B" w:tentative="1">
      <w:start w:val="1"/>
      <w:numFmt w:val="lowerRoman"/>
      <w:lvlText w:val="%3."/>
      <w:lvlJc w:val="right"/>
      <w:pPr>
        <w:ind w:left="2080" w:hanging="180"/>
      </w:pPr>
    </w:lvl>
    <w:lvl w:ilvl="3" w:tplc="0410000F" w:tentative="1">
      <w:start w:val="1"/>
      <w:numFmt w:val="decimal"/>
      <w:lvlText w:val="%4."/>
      <w:lvlJc w:val="left"/>
      <w:pPr>
        <w:ind w:left="2800" w:hanging="360"/>
      </w:pPr>
    </w:lvl>
    <w:lvl w:ilvl="4" w:tplc="04100019" w:tentative="1">
      <w:start w:val="1"/>
      <w:numFmt w:val="lowerLetter"/>
      <w:lvlText w:val="%5."/>
      <w:lvlJc w:val="left"/>
      <w:pPr>
        <w:ind w:left="3520" w:hanging="360"/>
      </w:pPr>
    </w:lvl>
    <w:lvl w:ilvl="5" w:tplc="0410001B" w:tentative="1">
      <w:start w:val="1"/>
      <w:numFmt w:val="lowerRoman"/>
      <w:lvlText w:val="%6."/>
      <w:lvlJc w:val="right"/>
      <w:pPr>
        <w:ind w:left="4240" w:hanging="180"/>
      </w:pPr>
    </w:lvl>
    <w:lvl w:ilvl="6" w:tplc="0410000F" w:tentative="1">
      <w:start w:val="1"/>
      <w:numFmt w:val="decimal"/>
      <w:lvlText w:val="%7."/>
      <w:lvlJc w:val="left"/>
      <w:pPr>
        <w:ind w:left="4960" w:hanging="360"/>
      </w:pPr>
    </w:lvl>
    <w:lvl w:ilvl="7" w:tplc="04100019" w:tentative="1">
      <w:start w:val="1"/>
      <w:numFmt w:val="lowerLetter"/>
      <w:lvlText w:val="%8."/>
      <w:lvlJc w:val="left"/>
      <w:pPr>
        <w:ind w:left="5680" w:hanging="360"/>
      </w:pPr>
    </w:lvl>
    <w:lvl w:ilvl="8" w:tplc="0410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7F4D04D1"/>
    <w:multiLevelType w:val="hybridMultilevel"/>
    <w:tmpl w:val="FBB043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</w:compat>
  <w:rsids>
    <w:rsidRoot w:val="00861E94"/>
    <w:rsid w:val="0004047F"/>
    <w:rsid w:val="00146E76"/>
    <w:rsid w:val="003F51AC"/>
    <w:rsid w:val="004F4465"/>
    <w:rsid w:val="005D75E1"/>
    <w:rsid w:val="00637093"/>
    <w:rsid w:val="0077718F"/>
    <w:rsid w:val="008364B2"/>
    <w:rsid w:val="00861E94"/>
    <w:rsid w:val="009425D1"/>
    <w:rsid w:val="00A02BE6"/>
    <w:rsid w:val="00B1787D"/>
    <w:rsid w:val="00C63783"/>
    <w:rsid w:val="00CC196C"/>
    <w:rsid w:val="00D46C83"/>
    <w:rsid w:val="00E451A5"/>
    <w:rsid w:val="00F3042F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E94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146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E94"/>
    <w:pPr>
      <w:spacing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2891</Characters>
  <Application>Microsoft Macintosh Word</Application>
  <DocSecurity>0</DocSecurity>
  <Lines>24</Lines>
  <Paragraphs>5</Paragraphs>
  <ScaleCrop>false</ScaleCrop>
  <Company>-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Nazario Melchionda</dc:creator>
  <cp:keywords/>
  <dc:description/>
  <cp:lastModifiedBy>Nazario Melchionda</cp:lastModifiedBy>
  <cp:revision>3</cp:revision>
  <dcterms:created xsi:type="dcterms:W3CDTF">2013-02-08T09:19:00Z</dcterms:created>
  <dcterms:modified xsi:type="dcterms:W3CDTF">2013-02-08T09:24:00Z</dcterms:modified>
</cp:coreProperties>
</file>